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752"/>
        <w:tblW w:w="103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>
        <w:trPr/>
        <w:tc>
          <w:tcPr>
            <w:tcW w:w="5670" w:type="dxa"/>
            <w:textDirection w:val="lrTb"/>
            <w:noWrap w:val="false"/>
          </w:tcPr>
          <w:p>
            <w:pPr>
              <w:pStyle w:val="760"/>
              <w:rPr>
                <w:sz w:val="30"/>
              </w:rPr>
            </w:pPr>
            <w:r>
              <w:rPr>
                <w:b/>
                <w:lang w:val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343275" cy="1289099"/>
                      <wp:effectExtent l="0" t="0" r="0" b="635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450870" cy="133058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63.2pt;height:101.5pt;mso-wrap-distance-left:0.0pt;mso-wrap-distance-top:0.0pt;mso-wrap-distance-right:0.0pt;mso-wrap-distance-bottom:0.0pt;" stroked="false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/>
          </w:p>
        </w:tc>
        <w:tc>
          <w:tcPr>
            <w:tcW w:w="4680" w:type="dxa"/>
            <w:textDirection w:val="lrTb"/>
            <w:noWrap w:val="false"/>
          </w:tcPr>
          <w:p>
            <w:pPr>
              <w:ind w:left="290"/>
              <w:jc w:val="center"/>
              <w:spacing w:line="360" w:lineRule="auto"/>
              <w:rPr>
                <w:sz w:val="30"/>
              </w:rPr>
            </w:pPr>
            <w:r>
              <w:rPr>
                <w:sz w:val="30"/>
              </w:rPr>
            </w:r>
            <w:r/>
          </w:p>
        </w:tc>
      </w:tr>
    </w:tbl>
    <w:p>
      <w:pPr>
        <w:jc w:val="right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sdt>
      <w:sdtPr>
        <w15:appearance w15:val="boundingBox"/>
        <w:id w:val="326794676"/>
        <w:docPartObj>
          <w:docPartGallery w:val="Cover Pages"/>
          <w:docPartUnique w:val="true"/>
        </w:docPartObj>
        <w:rPr>
          <w:rFonts w:ascii="Times New Roman" w:hAnsi="Times New Roman" w:cs="Times New Roman"/>
        </w:rPr>
      </w:sdtPr>
      <w:sdtContent>
        <w:p>
          <w:pPr>
            <w:jc w:val="right"/>
            <w:spacing w:after="0" w:line="360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</w:r>
          <w:r/>
        </w:p>
        <w:p>
          <w:pPr>
            <w:jc w:val="right"/>
            <w:spacing w:after="0" w:line="360" w:lineRule="auto"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/>
        </w:p>
        <w:p>
          <w:pPr>
            <w:jc w:val="right"/>
            <w:spacing w:after="0" w:line="360" w:lineRule="auto"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/>
        </w:p>
        <w:p>
          <w:pPr>
            <w:jc w:val="center"/>
            <w:spacing w:after="0" w:line="240" w:lineRule="auto"/>
            <w:rPr>
              <w:rFonts w:ascii="Times New Roman" w:hAnsi="Times New Roman" w:eastAsia="Arial Unicode MS" w:cs="Times New Roman"/>
              <w:sz w:val="56"/>
              <w:szCs w:val="56"/>
            </w:rPr>
          </w:pPr>
          <w:r>
            <w:rPr>
              <w:rFonts w:ascii="Times New Roman" w:hAnsi="Times New Roman" w:eastAsia="Arial Unicode MS" w:cs="Times New Roman"/>
              <w:sz w:val="56"/>
              <w:szCs w:val="56"/>
            </w:rPr>
            <w:t xml:space="preserve">КОНКУРСНОЕ ЗАДАНИЕ КОМПЕТЕНЦИИ</w:t>
          </w:r>
          <w:r/>
        </w:p>
        <w:p>
          <w:pPr>
            <w:jc w:val="center"/>
            <w:spacing w:after="0" w:line="360" w:lineRule="auto"/>
            <w:rPr>
              <w:rFonts w:ascii="Times New Roman" w:hAnsi="Times New Roman" w:eastAsia="Arial Unicode MS" w:cs="Times New Roman"/>
              <w:sz w:val="40"/>
              <w:szCs w:val="40"/>
            </w:rPr>
          </w:pPr>
          <w:r>
            <w:rPr>
              <w:rFonts w:ascii="Times New Roman" w:hAnsi="Times New Roman" w:eastAsia="Arial Unicode MS" w:cs="Times New Roman"/>
              <w:sz w:val="40"/>
              <w:szCs w:val="40"/>
            </w:rPr>
            <w:t xml:space="preserve">«</w:t>
          </w:r>
          <w:r>
            <w:rPr>
              <w:rFonts w:ascii="Times New Roman" w:hAnsi="Times New Roman" w:eastAsia="Arial Unicode MS" w:cs="Times New Roman"/>
              <w:sz w:val="40"/>
              <w:szCs w:val="40"/>
            </w:rPr>
            <w:t xml:space="preserve">Лабораторный химический анализ</w:t>
          </w:r>
          <w:r>
            <w:rPr>
              <w:rFonts w:ascii="Times New Roman" w:hAnsi="Times New Roman" w:eastAsia="Arial Unicode MS" w:cs="Times New Roman"/>
              <w:sz w:val="40"/>
              <w:szCs w:val="40"/>
            </w:rPr>
            <w:t xml:space="preserve">»</w:t>
          </w:r>
          <w:r/>
        </w:p>
        <w:p>
          <w:pPr>
            <w:jc w:val="center"/>
            <w:spacing w:after="0" w:line="360" w:lineRule="auto"/>
            <w:rPr>
              <w:rFonts w:ascii="Times New Roman" w:hAnsi="Times New Roman" w:eastAsia="Arial Unicode MS" w:cs="Times New Roman"/>
              <w:sz w:val="36"/>
              <w:szCs w:val="36"/>
            </w:rPr>
          </w:pPr>
          <w:r>
            <w:rPr>
              <w:rFonts w:ascii="Times New Roman" w:hAnsi="Times New Roman" w:eastAsia="Arial Unicode MS" w:cs="Times New Roman"/>
              <w:sz w:val="36"/>
              <w:szCs w:val="36"/>
            </w:rPr>
            <w:t xml:space="preserve">Регионального</w:t>
          </w:r>
          <w:r>
            <w:rPr>
              <w:rFonts w:ascii="Times New Roman" w:hAnsi="Times New Roman" w:eastAsia="Arial Unicode MS" w:cs="Times New Roman"/>
              <w:sz w:val="36"/>
              <w:szCs w:val="36"/>
            </w:rPr>
            <w:t xml:space="preserve"> Чемпионата Ленинградской области  по профессиональному мастерству</w:t>
          </w:r>
          <w:r>
            <w:rPr>
              <w:rFonts w:ascii="Times New Roman" w:hAnsi="Times New Roman" w:eastAsia="Arial Unicode MS" w:cs="Times New Roman"/>
              <w:sz w:val="36"/>
              <w:szCs w:val="36"/>
            </w:rPr>
            <w:t xml:space="preserve"> «Профессионалы» в 2024</w:t>
          </w:r>
          <w:r>
            <w:rPr>
              <w:rFonts w:ascii="Times New Roman" w:hAnsi="Times New Roman" w:eastAsia="Arial Unicode MS" w:cs="Times New Roman"/>
              <w:sz w:val="36"/>
              <w:szCs w:val="36"/>
            </w:rPr>
            <w:t xml:space="preserve"> г.</w:t>
          </w:r>
          <w:r/>
        </w:p>
        <w:p>
          <w:pPr>
            <w:jc w:val="center"/>
            <w:spacing w:after="0" w:line="360" w:lineRule="auto"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/>
        </w:p>
      </w:sdtContent>
    </w:sdt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spacing w:after="0" w:line="360" w:lineRule="auto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/>
    </w:p>
    <w:p>
      <w:pPr>
        <w:jc w:val="center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г.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 Кириши , 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2024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 г.</w:t>
      </w:r>
      <w:r>
        <w:rPr>
          <w:sz w:val="24"/>
          <w:szCs w:val="24"/>
        </w:rPr>
      </w:r>
    </w:p>
    <w:p>
      <w:pPr>
        <w:pStyle w:val="801"/>
        <w:ind w:firstLine="709"/>
        <w:jc w:val="both"/>
        <w:spacing w:line="360" w:lineRule="auto"/>
        <w:shd w:val="clear" w:color="auto" w:fill="auto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Конкурсное задание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о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о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Менеджером компетенции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и навыками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профессиональному мастерству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.</w:t>
      </w:r>
      <w:r/>
    </w:p>
    <w:p>
      <w:pPr>
        <w:pStyle w:val="801"/>
        <w:ind w:firstLine="0"/>
        <w:spacing w:line="360" w:lineRule="auto"/>
        <w:shd w:val="clear" w:color="auto" w:fill="auto"/>
        <w:rPr>
          <w:rFonts w:ascii="Times New Roman" w:hAnsi="Times New Roman" w:eastAsia="Times New Roman" w:cs="Times New Roman"/>
          <w:szCs w:val="24"/>
        </w:rPr>
      </w:pPr>
      <w:r>
        <w:rPr>
          <w:rFonts w:ascii="Times New Roman" w:hAnsi="Times New Roman" w:eastAsia="Times New Roman" w:cs="Times New Roman"/>
          <w:szCs w:val="24"/>
        </w:rPr>
      </w:r>
      <w:r/>
    </w:p>
    <w:p>
      <w:pPr>
        <w:pStyle w:val="755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Конкурсное задание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  <w:r/>
    </w:p>
    <w:p>
      <w:pPr>
        <w:pStyle w:val="755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/>
    </w:p>
    <w:p>
      <w:pPr>
        <w:pStyle w:val="753"/>
        <w:spacing w:line="276" w:lineRule="auto"/>
        <w:rPr>
          <w:rFonts w:ascii="Times New Roman" w:hAnsi="Times New Roman" w:eastAsiaTheme="minorEastAsia"/>
          <w:szCs w:val="24"/>
          <w:lang w:val="ru-RU" w:eastAsia="ru-RU"/>
          <w14:ligatures w14:val="standardContextual"/>
        </w:rPr>
      </w:pPr>
      <w:r>
        <w:rPr>
          <w:rFonts w:ascii="Times New Roman" w:hAnsi="Times New Roman"/>
          <w:szCs w:val="24"/>
          <w:lang w:val="ru-RU" w:eastAsia="ru-RU"/>
        </w:rPr>
        <w:fldChar w:fldCharType="begin"/>
      </w:r>
      <w:r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Cs w:val="24"/>
          <w:lang w:val="ru-RU" w:eastAsia="ru-RU"/>
        </w:rPr>
        <w:fldChar w:fldCharType="separate"/>
      </w:r>
      <w:hyperlink w:tooltip="#_Toc142037183" w:anchor="_Toc142037183" w:history="1">
        <w:r>
          <w:rPr>
            <w:rStyle w:val="751"/>
            <w:rFonts w:ascii="Times New Roman" w:hAnsi="Times New Roman"/>
            <w:szCs w:val="24"/>
          </w:rPr>
          <w:t xml:space="preserve">1. ОСНОВНЫЕ ТРЕБОВАНИЯ КОМПЕТЕНЦИИ</w:t>
        </w:r>
        <w:r>
          <w:rPr>
            <w:rFonts w:ascii="Times New Roman" w:hAnsi="Times New Roman"/>
            <w:szCs w:val="24"/>
          </w:rPr>
          <w:tab/>
        </w:r>
        <w:r>
          <w:rPr>
            <w:rFonts w:ascii="Times New Roman" w:hAnsi="Times New Roman"/>
            <w:szCs w:val="24"/>
          </w:rPr>
          <w:fldChar w:fldCharType="begin"/>
        </w:r>
        <w:r>
          <w:rPr>
            <w:rFonts w:ascii="Times New Roman" w:hAnsi="Times New Roman"/>
            <w:szCs w:val="24"/>
          </w:rPr>
          <w:instrText xml:space="preserve"> PAGEREF _Toc142037183 \h </w:instrText>
        </w:r>
        <w:r>
          <w:rPr>
            <w:rFonts w:ascii="Times New Roman" w:hAnsi="Times New Roman"/>
            <w:szCs w:val="24"/>
          </w:rPr>
        </w:r>
        <w:r>
          <w:rPr>
            <w:rFonts w:ascii="Times New Roman" w:hAnsi="Times New Roman"/>
            <w:szCs w:val="24"/>
          </w:rPr>
          <w:fldChar w:fldCharType="separate"/>
        </w:r>
        <w:r>
          <w:rPr>
            <w:rFonts w:ascii="Times New Roman" w:hAnsi="Times New Roman"/>
            <w:szCs w:val="24"/>
          </w:rPr>
          <w:t xml:space="preserve">3</w:t>
        </w:r>
        <w:r>
          <w:rPr>
            <w:rFonts w:ascii="Times New Roman" w:hAnsi="Times New Roman"/>
            <w:szCs w:val="24"/>
          </w:rPr>
          <w:fldChar w:fldCharType="end"/>
        </w:r>
      </w:hyperlink>
      <w:r/>
      <w:r/>
    </w:p>
    <w:p>
      <w:pPr>
        <w:pStyle w:val="77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r/>
      <w:hyperlink w:tooltip="#_Toc142037184" w:anchor="_Toc142037184" w:history="1">
        <w:r>
          <w:rPr>
            <w:rStyle w:val="751"/>
            <w:sz w:val="24"/>
            <w:szCs w:val="24"/>
          </w:rPr>
          <w:t xml:space="preserve">1.1. Общие сведения о требованиях компетенции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_Toc142037184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3</w:t>
        </w:r>
        <w:r>
          <w:rPr>
            <w:sz w:val="24"/>
            <w:szCs w:val="24"/>
          </w:rPr>
          <w:fldChar w:fldCharType="end"/>
        </w:r>
      </w:hyperlink>
      <w:r/>
      <w:r/>
    </w:p>
    <w:p>
      <w:pPr>
        <w:pStyle w:val="77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r/>
      <w:hyperlink w:tooltip="#_Toc142037185" w:anchor="_Toc142037185" w:history="1">
        <w:r>
          <w:rPr>
            <w:rStyle w:val="751"/>
            <w:sz w:val="24"/>
            <w:szCs w:val="24"/>
          </w:rPr>
          <w:t xml:space="preserve">1.2. Перечень профессиональных задач специ</w:t>
        </w:r>
        <w:r>
          <w:rPr>
            <w:rStyle w:val="751"/>
            <w:sz w:val="24"/>
            <w:szCs w:val="24"/>
          </w:rPr>
          <w:t xml:space="preserve">алиста по компетенции «Лабораторный химический анализ</w:t>
        </w:r>
        <w:r>
          <w:rPr>
            <w:rStyle w:val="751"/>
            <w:sz w:val="24"/>
            <w:szCs w:val="24"/>
          </w:rPr>
          <w:t xml:space="preserve">»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_Toc142037185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3</w:t>
        </w:r>
        <w:r>
          <w:rPr>
            <w:sz w:val="24"/>
            <w:szCs w:val="24"/>
          </w:rPr>
          <w:fldChar w:fldCharType="end"/>
        </w:r>
      </w:hyperlink>
      <w:r/>
      <w:r/>
    </w:p>
    <w:p>
      <w:pPr>
        <w:pStyle w:val="77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r/>
      <w:hyperlink w:tooltip="#_Toc142037186" w:anchor="_Toc142037186" w:history="1">
        <w:r>
          <w:rPr>
            <w:rStyle w:val="751"/>
            <w:sz w:val="24"/>
            <w:szCs w:val="24"/>
          </w:rPr>
          <w:t xml:space="preserve">1.3. Требования к схеме оценки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_Toc142037186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5</w:t>
        </w:r>
        <w:r>
          <w:rPr>
            <w:sz w:val="24"/>
            <w:szCs w:val="24"/>
          </w:rPr>
          <w:fldChar w:fldCharType="end"/>
        </w:r>
      </w:hyperlink>
      <w:r/>
      <w:r/>
    </w:p>
    <w:p>
      <w:pPr>
        <w:pStyle w:val="77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r/>
      <w:hyperlink w:tooltip="#_Toc142037187" w:anchor="_Toc142037187" w:history="1">
        <w:r>
          <w:rPr>
            <w:rStyle w:val="751"/>
            <w:sz w:val="24"/>
            <w:szCs w:val="24"/>
          </w:rPr>
          <w:t xml:space="preserve">1.4. Спецификация оценки компетенции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_Toc142037187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5</w:t>
        </w:r>
        <w:r>
          <w:rPr>
            <w:sz w:val="24"/>
            <w:szCs w:val="24"/>
          </w:rPr>
          <w:fldChar w:fldCharType="end"/>
        </w:r>
      </w:hyperlink>
      <w:r/>
      <w:r/>
    </w:p>
    <w:p>
      <w:pPr>
        <w:pStyle w:val="77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r/>
      <w:hyperlink w:tooltip="#_Toc142037188" w:anchor="_Toc142037188" w:history="1">
        <w:r>
          <w:rPr>
            <w:rStyle w:val="751"/>
            <w:sz w:val="24"/>
            <w:szCs w:val="24"/>
          </w:rPr>
          <w:t xml:space="preserve">1.5. Конкурсное задание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_Toc142037188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6</w:t>
        </w:r>
        <w:r>
          <w:rPr>
            <w:sz w:val="24"/>
            <w:szCs w:val="24"/>
          </w:rPr>
          <w:fldChar w:fldCharType="end"/>
        </w:r>
      </w:hyperlink>
      <w:r/>
      <w:r/>
    </w:p>
    <w:p>
      <w:pPr>
        <w:pStyle w:val="77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r/>
      <w:hyperlink w:tooltip="#_Toc142037189" w:anchor="_Toc142037189" w:history="1">
        <w:r>
          <w:rPr>
            <w:rStyle w:val="751"/>
            <w:sz w:val="24"/>
            <w:szCs w:val="24"/>
          </w:rPr>
          <w:t xml:space="preserve">1.5.1. Разработка/выбор конкурсного задания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_Toc142037189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6</w:t>
        </w:r>
        <w:r>
          <w:rPr>
            <w:sz w:val="24"/>
            <w:szCs w:val="24"/>
          </w:rPr>
          <w:fldChar w:fldCharType="end"/>
        </w:r>
      </w:hyperlink>
      <w:r/>
      <w:r/>
    </w:p>
    <w:p>
      <w:pPr>
        <w:pStyle w:val="77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r/>
      <w:hyperlink w:tooltip="#_Toc142037190" w:anchor="_Toc142037190" w:history="1">
        <w:r>
          <w:rPr>
            <w:rStyle w:val="751"/>
            <w:sz w:val="24"/>
            <w:szCs w:val="24"/>
          </w:rPr>
          <w:t xml:space="preserve">1.5.2. Структура модулей конкурсного задания (инвариант/вариатив)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_Toc142037190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7</w:t>
        </w:r>
        <w:r>
          <w:rPr>
            <w:sz w:val="24"/>
            <w:szCs w:val="24"/>
          </w:rPr>
          <w:fldChar w:fldCharType="end"/>
        </w:r>
      </w:hyperlink>
      <w:r/>
      <w:r/>
    </w:p>
    <w:p>
      <w:pPr>
        <w:pStyle w:val="753"/>
        <w:spacing w:line="276" w:lineRule="auto"/>
        <w:rPr>
          <w:rFonts w:ascii="Times New Roman" w:hAnsi="Times New Roman" w:eastAsiaTheme="minorEastAsia"/>
          <w:szCs w:val="24"/>
          <w:lang w:val="ru-RU" w:eastAsia="ru-RU"/>
          <w14:ligatures w14:val="standardContextual"/>
        </w:rPr>
      </w:pPr>
      <w:r/>
      <w:hyperlink w:tooltip="#_Toc142037191" w:anchor="_Toc142037191" w:history="1">
        <w:r>
          <w:rPr>
            <w:rStyle w:val="751"/>
            <w:rFonts w:ascii="Times New Roman" w:hAnsi="Times New Roman"/>
            <w:szCs w:val="24"/>
          </w:rPr>
          <w:t xml:space="preserve">2. СПЕЦИАЛЬНЫЕ ПРАВИЛА КОМПЕТЕНЦИИ</w:t>
        </w:r>
        <w:r>
          <w:rPr>
            <w:rFonts w:ascii="Times New Roman" w:hAnsi="Times New Roman"/>
            <w:szCs w:val="24"/>
          </w:rPr>
          <w:tab/>
        </w:r>
        <w:r>
          <w:rPr>
            <w:rFonts w:ascii="Times New Roman" w:hAnsi="Times New Roman"/>
            <w:szCs w:val="24"/>
          </w:rPr>
          <w:fldChar w:fldCharType="begin"/>
        </w:r>
        <w:r>
          <w:rPr>
            <w:rFonts w:ascii="Times New Roman" w:hAnsi="Times New Roman"/>
            <w:szCs w:val="24"/>
          </w:rPr>
          <w:instrText xml:space="preserve"> PAGEREF _Toc142037191 \h </w:instrText>
        </w:r>
        <w:r>
          <w:rPr>
            <w:rFonts w:ascii="Times New Roman" w:hAnsi="Times New Roman"/>
            <w:szCs w:val="24"/>
          </w:rPr>
        </w:r>
        <w:r>
          <w:rPr>
            <w:rFonts w:ascii="Times New Roman" w:hAnsi="Times New Roman"/>
            <w:szCs w:val="24"/>
          </w:rPr>
          <w:fldChar w:fldCharType="separate"/>
        </w:r>
        <w:r>
          <w:rPr>
            <w:rFonts w:ascii="Times New Roman" w:hAnsi="Times New Roman"/>
            <w:szCs w:val="24"/>
          </w:rPr>
          <w:t xml:space="preserve">8</w:t>
        </w:r>
        <w:r>
          <w:rPr>
            <w:rFonts w:ascii="Times New Roman" w:hAnsi="Times New Roman"/>
            <w:szCs w:val="24"/>
          </w:rPr>
          <w:fldChar w:fldCharType="end"/>
        </w:r>
      </w:hyperlink>
      <w:r/>
      <w:r/>
    </w:p>
    <w:p>
      <w:pPr>
        <w:pStyle w:val="77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r/>
      <w:hyperlink w:tooltip="#_Toc142037192" w:anchor="_Toc142037192" w:history="1">
        <w:r>
          <w:rPr>
            <w:rStyle w:val="751"/>
            <w:sz w:val="24"/>
            <w:szCs w:val="24"/>
          </w:rPr>
          <w:t xml:space="preserve">2.1. Личный инструмент конкурсанта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_Toc142037192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8</w:t>
        </w:r>
        <w:r>
          <w:rPr>
            <w:sz w:val="24"/>
            <w:szCs w:val="24"/>
          </w:rPr>
          <w:fldChar w:fldCharType="end"/>
        </w:r>
      </w:hyperlink>
      <w:r/>
      <w:r/>
    </w:p>
    <w:p>
      <w:pPr>
        <w:pStyle w:val="77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r/>
      <w:hyperlink w:tooltip="#_Toc142037193" w:anchor="_Toc142037193" w:history="1">
        <w:r>
          <w:rPr>
            <w:rStyle w:val="751"/>
            <w:sz w:val="24"/>
            <w:szCs w:val="24"/>
          </w:rPr>
          <w:t xml:space="preserve">2.2.</w:t>
        </w:r>
        <w:r>
          <w:rPr>
            <w:rStyle w:val="751"/>
            <w:i/>
            <w:sz w:val="24"/>
            <w:szCs w:val="24"/>
          </w:rPr>
          <w:t xml:space="preserve"> </w:t>
        </w:r>
        <w:r>
          <w:rPr>
            <w:rStyle w:val="751"/>
            <w:sz w:val="24"/>
            <w:szCs w:val="24"/>
          </w:rPr>
          <w:t xml:space="preserve">Материалы, оборудование и инструменты, запрещенные на площадке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_Toc142037193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8</w:t>
        </w:r>
        <w:r>
          <w:rPr>
            <w:sz w:val="24"/>
            <w:szCs w:val="24"/>
          </w:rPr>
          <w:fldChar w:fldCharType="end"/>
        </w:r>
      </w:hyperlink>
      <w:r/>
      <w:r/>
    </w:p>
    <w:p>
      <w:pPr>
        <w:pStyle w:val="753"/>
        <w:spacing w:line="276" w:lineRule="auto"/>
        <w:rPr>
          <w:rFonts w:ascii="Times New Roman" w:hAnsi="Times New Roman" w:eastAsiaTheme="minorEastAsia"/>
          <w:szCs w:val="24"/>
          <w:lang w:val="ru-RU" w:eastAsia="ru-RU"/>
          <w14:ligatures w14:val="standardContextual"/>
        </w:rPr>
      </w:pPr>
      <w:r/>
      <w:hyperlink w:tooltip="#_Toc142037194" w:anchor="_Toc142037194" w:history="1">
        <w:r>
          <w:rPr>
            <w:rStyle w:val="751"/>
            <w:rFonts w:ascii="Times New Roman" w:hAnsi="Times New Roman"/>
            <w:szCs w:val="24"/>
          </w:rPr>
          <w:t xml:space="preserve">3. ПРИЛОЖЕНИЯ</w:t>
        </w:r>
        <w:r>
          <w:rPr>
            <w:rFonts w:ascii="Times New Roman" w:hAnsi="Times New Roman"/>
            <w:szCs w:val="24"/>
          </w:rPr>
          <w:tab/>
        </w:r>
        <w:r>
          <w:rPr>
            <w:rFonts w:ascii="Times New Roman" w:hAnsi="Times New Roman"/>
            <w:szCs w:val="24"/>
          </w:rPr>
          <w:fldChar w:fldCharType="begin"/>
        </w:r>
        <w:r>
          <w:rPr>
            <w:rFonts w:ascii="Times New Roman" w:hAnsi="Times New Roman"/>
            <w:szCs w:val="24"/>
          </w:rPr>
          <w:instrText xml:space="preserve"> PAGEREF _Toc142037194 \h </w:instrText>
        </w:r>
        <w:r>
          <w:rPr>
            <w:rFonts w:ascii="Times New Roman" w:hAnsi="Times New Roman"/>
            <w:szCs w:val="24"/>
          </w:rPr>
        </w:r>
        <w:r>
          <w:rPr>
            <w:rFonts w:ascii="Times New Roman" w:hAnsi="Times New Roman"/>
            <w:szCs w:val="24"/>
          </w:rPr>
          <w:fldChar w:fldCharType="separate"/>
        </w:r>
        <w:r>
          <w:rPr>
            <w:rFonts w:ascii="Times New Roman" w:hAnsi="Times New Roman"/>
            <w:szCs w:val="24"/>
          </w:rPr>
          <w:t xml:space="preserve">8</w:t>
        </w:r>
        <w:r>
          <w:rPr>
            <w:rFonts w:ascii="Times New Roman" w:hAnsi="Times New Roman"/>
            <w:szCs w:val="24"/>
          </w:rPr>
          <w:fldChar w:fldCharType="end"/>
        </w:r>
      </w:hyperlink>
      <w:r/>
      <w:r/>
    </w:p>
    <w:p>
      <w:pPr>
        <w:pStyle w:val="755"/>
        <w:numPr>
          <w:ilvl w:val="0"/>
          <w:numId w:val="0"/>
        </w:numPr>
        <w:jc w:val="both"/>
        <w:spacing w:line="276" w:lineRule="auto"/>
        <w:tabs>
          <w:tab w:val="left" w:pos="142" w:leader="none"/>
          <w:tab w:val="right" w:pos="9639" w:leader="dot"/>
        </w:tabs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lang w:val="ru-RU" w:eastAsia="ru-RU"/>
        </w:rPr>
        <w:fldChar w:fldCharType="end"/>
      </w:r>
      <w:r/>
    </w:p>
    <w:p>
      <w:pPr>
        <w:pStyle w:val="755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755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755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755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755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755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781"/>
        <w:rPr>
          <w:lang w:eastAsia="ru-RU"/>
        </w:rPr>
      </w:pPr>
      <w:r>
        <w:rPr>
          <w:lang w:eastAsia="ru-RU"/>
        </w:rPr>
      </w:r>
      <w:r/>
    </w:p>
    <w:p>
      <w:pPr>
        <w:pStyle w:val="755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755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755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755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755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755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755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755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755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pStyle w:val="755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ИСПОЛЬЗУЕМЫЕ СОКРАЩЕНИЯ</w:t>
      </w:r>
      <w:r/>
    </w:p>
    <w:p>
      <w:pPr>
        <w:pStyle w:val="755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</w:r>
      <w:r/>
    </w:p>
    <w:tbl>
      <w:tblPr>
        <w:tblStyle w:val="804"/>
        <w:tblW w:w="9498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820"/>
        <w:gridCol w:w="1927"/>
        <w:gridCol w:w="6751"/>
      </w:tblGrid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contextualSpacing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4"/>
                <w:szCs w:val="24"/>
              </w:rPr>
              <w:t xml:space="preserve">4</w:t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8"/>
                <w:szCs w:val="28"/>
              </w:rPr>
              <w:t xml:space="preserve">ТК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8"/>
                <w:szCs w:val="28"/>
              </w:rPr>
              <w:t xml:space="preserve">Требования компетенции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contextualSpacing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8"/>
                <w:szCs w:val="28"/>
              </w:rPr>
              <w:t xml:space="preserve">КЗ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8"/>
                <w:szCs w:val="28"/>
              </w:rPr>
              <w:t xml:space="preserve">Конкурсное задание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contextualSpacing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4"/>
                <w:szCs w:val="24"/>
              </w:rPr>
              <w:t xml:space="preserve">9</w:t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8"/>
                <w:szCs w:val="28"/>
              </w:rPr>
              <w:t xml:space="preserve">ИЛ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8"/>
                <w:szCs w:val="28"/>
              </w:rPr>
              <w:t xml:space="preserve">Инфраструктурный лист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contextualSpacing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8"/>
                <w:szCs w:val="28"/>
              </w:rPr>
              <w:t xml:space="preserve">КО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8"/>
                <w:szCs w:val="28"/>
              </w:rPr>
              <w:t xml:space="preserve">Критерии оценки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contextualSpacing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8"/>
                <w:szCs w:val="28"/>
              </w:rPr>
              <w:t xml:space="preserve">ПЗ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8"/>
                <w:szCs w:val="28"/>
              </w:rPr>
              <w:t xml:space="preserve">План застройки площадки компетенции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contextualSpacing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8"/>
                <w:szCs w:val="28"/>
              </w:rPr>
              <w:t xml:space="preserve">НД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8"/>
                <w:szCs w:val="28"/>
              </w:rPr>
              <w:t xml:space="preserve">Нормативный документ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contextualSpacing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8"/>
                <w:szCs w:val="28"/>
              </w:rPr>
              <w:t xml:space="preserve">ГЭ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8"/>
                <w:szCs w:val="28"/>
              </w:rPr>
              <w:t xml:space="preserve">Главный эксперт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contextualSpacing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tabs>
                <w:tab w:val="left" w:pos="801" w:leader="none"/>
              </w:tabs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bCs/>
                <w:sz w:val="28"/>
                <w:szCs w:val="28"/>
                <w:lang w:eastAsia="ru-RU"/>
              </w:rPr>
              <w:t xml:space="preserve">ТФ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bCs/>
                <w:sz w:val="28"/>
                <w:szCs w:val="28"/>
                <w:lang w:eastAsia="ru-RU"/>
              </w:rPr>
              <w:t xml:space="preserve">Трудовые функции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contextualSpacing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bCs/>
                <w:sz w:val="28"/>
                <w:szCs w:val="28"/>
                <w:lang w:eastAsia="ru-RU"/>
              </w:rPr>
              <w:t xml:space="preserve">ОТФ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bCs/>
                <w:sz w:val="28"/>
                <w:szCs w:val="28"/>
                <w:lang w:eastAsia="ru-RU"/>
              </w:rPr>
              <w:t xml:space="preserve">Обобщенные трудовые функции</w:t>
            </w:r>
            <w:r/>
          </w:p>
        </w:tc>
      </w:tr>
      <w:tr>
        <w:trPr/>
        <w:tc>
          <w:tcPr>
            <w:tcW w:w="820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contextualSpacing/>
              <w:jc w:val="both"/>
              <w:rPr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27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bCs/>
                <w:sz w:val="28"/>
                <w:szCs w:val="28"/>
                <w:lang w:eastAsia="ru-RU"/>
              </w:rPr>
              <w:t xml:space="preserve">ОТ и ТБ</w:t>
            </w:r>
            <w:r/>
          </w:p>
        </w:tc>
        <w:tc>
          <w:tcPr>
            <w:tcW w:w="6751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bCs/>
                <w:sz w:val="28"/>
                <w:szCs w:val="28"/>
                <w:lang w:eastAsia="ru-RU"/>
              </w:rPr>
              <w:t xml:space="preserve">Охрана труда и техника безопасности</w:t>
            </w:r>
            <w:r/>
          </w:p>
        </w:tc>
      </w:tr>
    </w:tbl>
    <w:p>
      <w:pPr>
        <w:pStyle w:val="755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/>
      <w:bookmarkStart w:id="0" w:name="_Toc450204622"/>
      <w:r>
        <w:rPr>
          <w:rFonts w:ascii="Times New Roman" w:hAnsi="Times New Roman" w:cs="Times New Roman"/>
          <w:b/>
          <w:bCs/>
        </w:rPr>
        <w:br w:type="page" w:clear="all"/>
      </w:r>
      <w:bookmarkEnd w:id="0"/>
      <w:r/>
      <w:r/>
    </w:p>
    <w:p>
      <w:pPr>
        <w:pStyle w:val="780"/>
        <w:jc w:val="center"/>
        <w:spacing w:after="0"/>
        <w:rPr>
          <w:rFonts w:ascii="Times New Roman" w:hAnsi="Times New Roman"/>
          <w:color w:val="auto"/>
          <w:sz w:val="34"/>
          <w:szCs w:val="34"/>
        </w:rPr>
      </w:pPr>
      <w:r/>
      <w:bookmarkStart w:id="1" w:name="_Toc142037183"/>
      <w:r>
        <w:rPr>
          <w:rFonts w:ascii="Times New Roman" w:hAnsi="Times New Roman"/>
          <w:color w:val="auto"/>
          <w:sz w:val="28"/>
          <w:szCs w:val="28"/>
        </w:rPr>
        <w:t xml:space="preserve">1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ОСНОВНЫЕ ТРЕБОВАНИЯ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КОМПЕТЕНЦИИ</w:t>
      </w:r>
      <w:bookmarkEnd w:id="1"/>
      <w:r/>
      <w:r/>
    </w:p>
    <w:p>
      <w:pPr>
        <w:pStyle w:val="781"/>
        <w:ind w:firstLine="709"/>
        <w:jc w:val="both"/>
        <w:spacing w:before="0" w:after="0"/>
        <w:rPr>
          <w:rFonts w:ascii="Times New Roman" w:hAnsi="Times New Roman"/>
          <w:sz w:val="24"/>
        </w:rPr>
      </w:pPr>
      <w:r/>
      <w:bookmarkStart w:id="2" w:name="_Toc142037184"/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.1. </w:t>
      </w:r>
      <w:r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 xml:space="preserve">ТРЕБОВАНИЯХ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КОМПЕТЕНЦИИ</w:t>
      </w:r>
      <w:bookmarkEnd w:id="2"/>
      <w:r/>
      <w:r/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</w:t>
      </w:r>
      <w:r>
        <w:rPr>
          <w:rFonts w:ascii="Times New Roman" w:hAnsi="Times New Roman" w:cs="Times New Roman"/>
          <w:sz w:val="28"/>
          <w:szCs w:val="28"/>
        </w:rPr>
        <w:t xml:space="preserve">Лабораторный химический анализ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>
        <w:rPr>
          <w:rFonts w:ascii="Times New Roman" w:hAnsi="Times New Roman" w:cs="Times New Roman"/>
          <w:sz w:val="28"/>
          <w:szCs w:val="28"/>
        </w:rPr>
        <w:t xml:space="preserve">определя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т знани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умения, навыки и трудовые функции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>
        <w:rPr>
          <w:rFonts w:ascii="Times New Roman" w:hAnsi="Times New Roman" w:cs="Times New Roman"/>
          <w:sz w:val="28"/>
          <w:szCs w:val="28"/>
        </w:rPr>
        <w:t xml:space="preserve">наиболее актуальных</w:t>
      </w:r>
      <w:r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>
        <w:rPr>
          <w:rFonts w:ascii="Times New Roman" w:hAnsi="Times New Roman" w:cs="Times New Roman"/>
          <w:sz w:val="28"/>
          <w:szCs w:val="28"/>
        </w:rPr>
        <w:t xml:space="preserve"> отрасли.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</w:t>
      </w:r>
      <w:r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ребования</w:t>
      </w:r>
      <w:r>
        <w:rPr>
          <w:rFonts w:ascii="Times New Roman" w:hAnsi="Times New Roman" w:cs="Times New Roman"/>
          <w:sz w:val="28"/>
          <w:szCs w:val="28"/>
        </w:rPr>
        <w:t xml:space="preserve">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>
        <w:rPr>
          <w:rFonts w:ascii="Times New Roman" w:hAnsi="Times New Roman" w:cs="Times New Roman"/>
          <w:sz w:val="28"/>
          <w:szCs w:val="28"/>
        </w:rPr>
        <w:t xml:space="preserve">для подготовки конкурентоспособных, высококвалифицированных специалистов / рабочих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участия их в конкурсах профессионального мастерства.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</w:t>
      </w:r>
      <w:r>
        <w:rPr>
          <w:rFonts w:ascii="Times New Roman" w:hAnsi="Times New Roman" w:cs="Times New Roman"/>
          <w:sz w:val="28"/>
          <w:szCs w:val="28"/>
        </w:rPr>
        <w:t xml:space="preserve">мпетенции </w:t>
      </w:r>
      <w:r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t xml:space="preserve">знаний</w:t>
      </w:r>
      <w:r>
        <w:rPr>
          <w:rFonts w:ascii="Times New Roman" w:hAnsi="Times New Roman" w:cs="Times New Roman"/>
          <w:sz w:val="28"/>
          <w:szCs w:val="28"/>
        </w:rPr>
        <w:t xml:space="preserve">, умени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, навык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cs="Times New Roman"/>
          <w:sz w:val="28"/>
          <w:szCs w:val="28"/>
        </w:rPr>
        <w:t xml:space="preserve"> и трудовы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>
        <w:rPr>
          <w:rFonts w:ascii="Times New Roman" w:hAnsi="Times New Roman" w:cs="Times New Roman"/>
          <w:sz w:val="28"/>
          <w:szCs w:val="28"/>
        </w:rPr>
        <w:t xml:space="preserve">работы. 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</w:t>
      </w:r>
      <w:r>
        <w:rPr>
          <w:rFonts w:ascii="Times New Roman" w:hAnsi="Times New Roman" w:cs="Times New Roman"/>
          <w:sz w:val="28"/>
          <w:szCs w:val="28"/>
        </w:rPr>
        <w:t xml:space="preserve">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>
        <w:rPr>
          <w:rFonts w:ascii="Times New Roman" w:hAnsi="Times New Roman" w:cs="Times New Roman"/>
          <w:sz w:val="28"/>
          <w:szCs w:val="28"/>
        </w:rPr>
        <w:t xml:space="preserve">, к</w:t>
      </w:r>
      <w:r>
        <w:rPr>
          <w:rFonts w:ascii="Times New Roman" w:hAnsi="Times New Roman" w:cs="Times New Roman"/>
          <w:sz w:val="28"/>
          <w:szCs w:val="28"/>
        </w:rPr>
        <w:t xml:space="preserve">аждому разделу назначен процент относительной важности</w:t>
      </w:r>
      <w:r>
        <w:rPr>
          <w:rFonts w:ascii="Times New Roman" w:hAnsi="Times New Roman" w:cs="Times New Roman"/>
          <w:sz w:val="28"/>
          <w:szCs w:val="28"/>
        </w:rPr>
        <w:t xml:space="preserve">, с</w:t>
      </w:r>
      <w:r>
        <w:rPr>
          <w:rFonts w:ascii="Times New Roman" w:hAnsi="Times New Roman" w:cs="Times New Roman"/>
          <w:sz w:val="28"/>
          <w:szCs w:val="28"/>
        </w:rPr>
        <w:t xml:space="preserve">умма </w:t>
      </w:r>
      <w:r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sz w:val="28"/>
          <w:szCs w:val="28"/>
        </w:rPr>
        <w:t xml:space="preserve">составляет 100.</w:t>
      </w:r>
      <w:r/>
    </w:p>
    <w:p>
      <w:pPr>
        <w:pStyle w:val="781"/>
        <w:ind w:firstLine="709"/>
        <w:rPr>
          <w:rFonts w:ascii="Times New Roman" w:hAnsi="Times New Roman"/>
          <w:sz w:val="24"/>
        </w:rPr>
      </w:pPr>
      <w:r/>
      <w:bookmarkStart w:id="4" w:name="_Toc78885652"/>
      <w:r/>
      <w:bookmarkStart w:id="5" w:name="_Toc142037185"/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</w:t>
      </w:r>
      <w:bookmarkEnd w:id="4"/>
      <w:r>
        <w:rPr>
          <w:rFonts w:ascii="Times New Roman" w:hAnsi="Times New Roman"/>
          <w:sz w:val="24"/>
        </w:rPr>
        <w:t xml:space="preserve">2. ПЕРЕЧЕНЬ ПРОФЕССИОНАЛЬНЫХ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ЗАДАЧ СПЕЦИАЛИСТА ПО КОМПЕТЕНЦИИ «</w:t>
      </w:r>
      <w:r>
        <w:rPr>
          <w:rFonts w:ascii="Times New Roman" w:hAnsi="Times New Roman"/>
          <w:sz w:val="24"/>
        </w:rPr>
        <w:t xml:space="preserve">Лабораторный химический анализ</w:t>
      </w:r>
      <w:r>
        <w:rPr>
          <w:rFonts w:ascii="Times New Roman" w:hAnsi="Times New Roman"/>
          <w:sz w:val="24"/>
        </w:rPr>
        <w:t xml:space="preserve">»</w:t>
      </w:r>
      <w:bookmarkEnd w:id="5"/>
      <w:r/>
      <w:r/>
    </w:p>
    <w:p>
      <w:pPr>
        <w:jc w:val="right"/>
        <w:spacing w:after="0" w:line="276" w:lineRule="auto"/>
        <w:rPr>
          <w:rFonts w:ascii="Times New Roman" w:hAnsi="Times New Roman" w:eastAsia="Calibri" w:cs="Times New Roman"/>
          <w:i/>
          <w:iCs/>
          <w:sz w:val="20"/>
          <w:szCs w:val="20"/>
        </w:rPr>
      </w:pPr>
      <w:r>
        <w:rPr>
          <w:rFonts w:ascii="Times New Roman" w:hAnsi="Times New Roman" w:eastAsia="Calibri" w:cs="Times New Roman"/>
          <w:i/>
          <w:iCs/>
          <w:sz w:val="20"/>
          <w:szCs w:val="20"/>
        </w:rPr>
        <w:t xml:space="preserve">Таблица №1</w:t>
      </w:r>
      <w:r/>
    </w:p>
    <w:p>
      <w:pPr>
        <w:jc w:val="right"/>
        <w:spacing w:after="0" w:line="240" w:lineRule="auto"/>
        <w:rPr>
          <w:rFonts w:ascii="Times New Roman" w:hAnsi="Times New Roman" w:eastAsia="Calibri" w:cs="Times New Roman"/>
          <w:i/>
          <w:iCs/>
          <w:sz w:val="20"/>
          <w:szCs w:val="20"/>
        </w:rPr>
      </w:pPr>
      <w:r>
        <w:rPr>
          <w:rFonts w:ascii="Times New Roman" w:hAnsi="Times New Roman" w:eastAsia="Calibri" w:cs="Times New Roman"/>
          <w:i/>
          <w:iCs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</w:rPr>
        <w:t xml:space="preserve">Перечень профессиональных задач специалиста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i/>
          <w:iCs/>
          <w:sz w:val="20"/>
          <w:szCs w:val="20"/>
        </w:rPr>
      </w:pPr>
      <w:r>
        <w:rPr>
          <w:rFonts w:ascii="Times New Roman" w:hAnsi="Times New Roman" w:eastAsia="Calibri" w:cs="Times New Roman"/>
          <w:i/>
          <w:iCs/>
          <w:sz w:val="20"/>
          <w:szCs w:val="20"/>
        </w:rPr>
      </w:r>
      <w:r/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>
        <w:trPr/>
        <w:tc>
          <w:tcPr>
            <w:shd w:val="clear" w:color="auto" w:fill="92d050"/>
            <w:tcW w:w="33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color w:val="ffffff"/>
                <w:sz w:val="24"/>
                <w:szCs w:val="24"/>
              </w:rPr>
              <w:t xml:space="preserve">№ п/п</w:t>
            </w:r>
            <w:r/>
          </w:p>
        </w:tc>
        <w:tc>
          <w:tcPr>
            <w:shd w:val="clear" w:color="auto" w:fill="92d050"/>
            <w:tcW w:w="35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color w:val="ffffff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eastAsia="Calibri" w:cs="Times New Roman"/>
                <w:b/>
                <w:color w:val="ffffff"/>
                <w:sz w:val="24"/>
                <w:szCs w:val="24"/>
              </w:rPr>
              <w:t xml:space="preserve">Раздел</w:t>
            </w:r>
            <w:r/>
          </w:p>
        </w:tc>
        <w:tc>
          <w:tcPr>
            <w:shd w:val="clear" w:color="auto" w:fill="92d050"/>
            <w:tcW w:w="113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color w:val="ffffff"/>
                <w:sz w:val="24"/>
                <w:szCs w:val="24"/>
              </w:rPr>
              <w:t xml:space="preserve">Важность в %</w:t>
            </w:r>
            <w:r/>
          </w:p>
        </w:tc>
      </w:tr>
      <w:tr>
        <w:trPr>
          <w:trHeight w:val="597"/>
        </w:trPr>
        <w:tc>
          <w:tcPr>
            <w:shd w:val="clear" w:color="auto" w:fill="bfbfbf" w:themeFill="background1" w:themeFillShade="BF"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Организация и безопасность работ </w:t>
            </w:r>
            <w:r>
              <w:rPr>
                <w:rFonts w:ascii="Calibri" w:hAnsi="Calibri" w:eastAsia="Calibri" w:cs="Calibri"/>
                <w:b/>
                <w:color w:val="ffffff"/>
                <w:sz w:val="24"/>
                <w:szCs w:val="24"/>
                <w:lang w:eastAsia="ru-RU"/>
              </w:rPr>
              <w:t xml:space="preserve">Организация работ и</w:t>
            </w:r>
            <w:r/>
          </w:p>
        </w:tc>
        <w:tc>
          <w:tcPr>
            <w:shd w:val="clear" w:color="auto" w:fill="auto"/>
            <w:tcW w:w="113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Calibri" w:hAnsi="Calibri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Специалист должен знать и понимать:</w:t>
            </w:r>
            <w:r/>
          </w:p>
          <w:p>
            <w:pPr>
              <w:ind w:firstLine="1"/>
              <w:jc w:val="both"/>
              <w:spacing w:after="0" w:line="240" w:lineRule="auto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Основные принципы планирования эксперимента</w:t>
            </w: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, способы выстраивания эффективной работы и распределения рабочего времени;</w:t>
            </w:r>
            <w:r/>
          </w:p>
          <w:p>
            <w:pPr>
              <w:ind w:firstLine="1"/>
              <w:jc w:val="both"/>
              <w:spacing w:after="0" w:line="240" w:lineRule="auto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Важность поддержания рабочего места в чистоте и порядке;</w:t>
            </w:r>
            <w:r/>
          </w:p>
          <w:p>
            <w:pPr>
              <w:ind w:firstLine="1"/>
              <w:jc w:val="both"/>
              <w:spacing w:after="0" w:line="240" w:lineRule="auto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Принципы и методы безопасной утилизации или переработки химических веществ;</w:t>
            </w:r>
            <w:r/>
          </w:p>
          <w:p>
            <w:pPr>
              <w:ind w:firstLine="1"/>
              <w:jc w:val="both"/>
              <w:spacing w:after="0" w:line="240" w:lineRule="auto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Требования охраны при работе с электрооборудованием;</w:t>
            </w:r>
            <w:r/>
          </w:p>
          <w:p>
            <w:pPr>
              <w:ind w:firstLine="1"/>
              <w:jc w:val="both"/>
              <w:spacing w:after="0" w:line="240" w:lineRule="auto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Требования охраны труда при работе с агрессивными средами;</w:t>
            </w:r>
            <w:r/>
          </w:p>
          <w:p>
            <w:pPr>
              <w:ind w:firstLine="1"/>
              <w:jc w:val="both"/>
              <w:spacing w:after="0" w:line="240" w:lineRule="auto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Требования охраны труда при работе с </w:t>
            </w: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легковоспламеняющимися и горючими жидкостями;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Требования пожарной безопасности</w:t>
            </w:r>
            <w:r/>
          </w:p>
        </w:tc>
        <w:tc>
          <w:tcPr>
            <w:shd w:val="clear" w:color="auto" w:fill="auto"/>
            <w:tcW w:w="1134" w:type="pct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-</w:t>
            </w:r>
            <w:r>
              <w:rPr>
                <w:rFonts w:ascii="Calibri" w:hAnsi="Calibri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Специалист должен уметь:</w:t>
            </w:r>
            <w:r/>
          </w:p>
          <w:p>
            <w:pPr>
              <w:ind w:hanging="49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 LT CYR 45 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Выполнять требования</w:t>
            </w:r>
            <w:r>
              <w:rPr>
                <w:rFonts w:ascii="Times New Roman" w:hAnsi="Times New Roman" w:eastAsia="Frutiger LT CYR 45 Light" w:cs="Times New Roman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равил техники безопасности, норм по охране труда и </w:t>
            </w:r>
            <w:r>
              <w:rPr>
                <w:rFonts w:ascii="Times New Roman" w:hAnsi="Times New Roman" w:eastAsia="Frutiger LT CYR 45 Light" w:cs="Times New Roman"/>
                <w:sz w:val="24"/>
                <w:szCs w:val="24"/>
                <w:lang w:eastAsia="ru-RU"/>
              </w:rPr>
              <w:t xml:space="preserve">правил противопожарной защиты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при работе в химической лаборатории;</w:t>
            </w:r>
            <w:r/>
          </w:p>
          <w:p>
            <w:pPr>
              <w:ind w:hanging="49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Соблюдать 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ринципы безопасной работы с химическими реактивами, стеклянной посудой и лабораторным оборудованием;</w:t>
            </w:r>
            <w:r/>
          </w:p>
          <w:p>
            <w:pPr>
              <w:ind w:hanging="49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Правильно использовать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средства индивидуальной защиты, а также правильно ухаживать за ними;</w:t>
            </w:r>
            <w:r/>
          </w:p>
          <w:p>
            <w:pPr>
              <w:ind w:hanging="49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Обращаться с опасными для окружающей среды веществами, проводить их утилизацию;</w:t>
            </w:r>
            <w:r/>
          </w:p>
          <w:p>
            <w:pPr>
              <w:ind w:hanging="49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Использовать спецодежду при работе в лаборатории;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  <w:t xml:space="preserve">Эффективно использовать рабочее время;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Составлять и последовательно следовать плану работы в соответствии с используемой методикой анализа;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Поддерживать рабочее место в чистоте и порядке;</w:t>
            </w:r>
            <w:r/>
          </w:p>
          <w:p>
            <w:pPr>
              <w:jc w:val="both"/>
              <w:spacing w:after="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Утилизировать использованные реактивы, растворы и материалы в соответствии с инструкциями.</w:t>
            </w:r>
            <w:r/>
          </w:p>
        </w:tc>
        <w:tc>
          <w:tcPr>
            <w:shd w:val="clear" w:color="auto" w:fill="auto"/>
            <w:tcW w:w="1134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Техника работы с оборудованием и химической посудой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13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</w:t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Calibri" w:hAnsi="Calibri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Специалист должен знать и понимать: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Основное назначение, принципы использования и хранения необходимой лабораторной посуды, оборудования.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работы с используемым лабораторным оборудованием, аппаратурой и контрольно-измерительными приборами.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Устройство и принцип работы используемого аналитического оборудования.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Надлежащие правила использования мерной посуды и химической посуды общего назначения в соответствии государственными стандартами и техническими условиями.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пользования аналитическими и техническими весами, установленные производителем и нормативными документами.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работы с термометрами различных видов.</w:t>
            </w:r>
            <w:r/>
          </w:p>
          <w:p>
            <w:pPr>
              <w:jc w:val="both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Методы проведения калибровки применяемой мерной посуды, приборов и аппаратуры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134" w:type="pct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-</w:t>
            </w:r>
            <w:r>
              <w:rPr>
                <w:rFonts w:ascii="Calibri" w:hAnsi="Calibri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Специалист должен уметь:</w:t>
            </w:r>
            <w:r/>
          </w:p>
          <w:p>
            <w:pPr>
              <w:ind w:hanging="49"/>
              <w:jc w:val="both"/>
              <w:spacing w:after="0"/>
              <w:widowControl w:val="off"/>
              <w:tabs>
                <w:tab w:val="left" w:pos="-84" w:leader="none"/>
              </w:tabs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  <w:t xml:space="preserve">Правильно подбирать, применять, мыть и хранить </w:t>
            </w: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лабораторную посуду.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</w:tabs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  <w:t xml:space="preserve">Грамотно и аккуратно обращаться с оборудованием химико-аналитических лабораторий в соответствии с руководством по эксплуатации.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Осуществлять правильную сборку лабораторных установок для заданного вида анализа.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  <w:tab w:val="left" w:pos="50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Работать на представленном лабораторном оборудовании, проводить его обслуживание и настройку.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  <w:tab w:val="left" w:pos="50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Надлежащим образом использовать мерную и химическую посуду общего назначения в соответствии государственными стандартами и техническими условиями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  <w:tab w:val="left" w:pos="50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Правильно отмерять заданные объемы жидкостей с помощью мерной посуды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  <w:tab w:val="left" w:pos="50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Использовать технические и аналитические весы в соответствии с руководством по эксплуатации.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  <w:tab w:val="left" w:pos="50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Работать с термометрами различных видов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  <w:tab w:val="left" w:pos="50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Проводить калибровку применяемой мерной посуды, приборов и аппаратуры в соответствии с инструкциями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-84" w:leader="none"/>
                <w:tab w:val="left" w:pos="50" w:leader="none"/>
                <w:tab w:val="left" w:pos="476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Правильно снимать и записывать показания приборов.</w:t>
            </w:r>
            <w:r/>
          </w:p>
          <w:p>
            <w:pPr>
              <w:jc w:val="both"/>
              <w:spacing w:after="0"/>
              <w:tabs>
                <w:tab w:val="left" w:pos="-84" w:leader="none"/>
              </w:tabs>
              <w:rPr>
                <w:rFonts w:ascii="Times New Roman" w:hAnsi="Times New Roman" w:eastAsia="Calibri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Frutiger LT CYR 45 Light" w:cs="Times New Roman"/>
                <w:sz w:val="24"/>
                <w:szCs w:val="24"/>
                <w:lang w:eastAsia="ru-RU"/>
              </w:rPr>
              <w:t xml:space="preserve">Подбирать для работы мерную посуду и лабораторное оборудование необходимого класса точности.</w:t>
            </w:r>
            <w:r/>
          </w:p>
        </w:tc>
        <w:tc>
          <w:tcPr>
            <w:shd w:val="clear" w:color="auto" w:fill="auto"/>
            <w:tcW w:w="1134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Работам с анализируемыми объектами и химическими реактивами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13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15</w:t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Calibri" w:hAnsi="Calibri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Специалист должен знать и понимать:</w:t>
            </w:r>
            <w:r/>
          </w:p>
          <w:p>
            <w:pPr>
              <w:ind w:firstLine="1"/>
              <w:jc w:val="both"/>
              <w:spacing w:after="0" w:line="240" w:lineRule="auto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Основные химические свойства и назначение </w:t>
            </w: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исследуемых или синтезируемых веществ, реагентов.</w:t>
            </w:r>
            <w:r/>
          </w:p>
          <w:p>
            <w:pPr>
              <w:ind w:firstLine="1"/>
              <w:jc w:val="both"/>
              <w:spacing w:after="0" w:line="240" w:lineRule="auto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Правила отбора проб и образцов для проведения анализа химическими и инструментальными методами.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Свойства кислот, щелочей, индикаторов и других применяемых реактивов.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приготовления растворов точной и приблизительной концентрации.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работы с стандарт-титрами.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работы с государственными стандартными образцами (ГСО).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Нормативную документацию, относящуюся к контролю состава и свойств материалов с использованием химических и физико-химических методов анализа.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134" w:type="pct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</w:tr>
      <w:tr>
        <w:trPr>
          <w:trHeight w:val="2603"/>
        </w:trPr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-</w:t>
            </w:r>
            <w:r>
              <w:rPr>
                <w:rFonts w:ascii="Calibri" w:hAnsi="Calibri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Специалист должен уметь: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 LT CYR 45 Light" w:cs="Times New Roman"/>
                <w:spacing w:val="-6"/>
                <w:sz w:val="24"/>
                <w:szCs w:val="24"/>
                <w:lang w:eastAsia="ru-RU"/>
              </w:rPr>
              <w:t xml:space="preserve">Подготавливать реагенты и материалы, необходимые для проведения анализа.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Соблюдать правила отбора проб и образцов для проведения анализа </w:t>
            </w: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химическими и инструментальными методами.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Выполнять количественный перенос проб и реактивов.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Готовить растворы точной и приблизительной концентрации.</w:t>
            </w:r>
            <w:r/>
          </w:p>
          <w:p>
            <w:pPr>
              <w:jc w:val="both"/>
              <w:spacing w:after="0"/>
              <w:rPr>
                <w:rFonts w:ascii="Times New Roman" w:hAnsi="Times New Roman" w:eastAsia="Calibri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Готовить растворы с использованием стандарт-титров и ГСО.</w:t>
            </w:r>
            <w:r/>
          </w:p>
        </w:tc>
        <w:tc>
          <w:tcPr>
            <w:shd w:val="clear" w:color="auto" w:fill="auto"/>
            <w:tcW w:w="1134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Технология выполнения химических и физико-химических анализов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13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25</w:t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Calibri" w:hAnsi="Calibri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Специалист должен знать и понимать: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z w:val="24"/>
                <w:szCs w:val="24"/>
                <w:lang w:eastAsia="ru-RU"/>
              </w:rPr>
              <w:t xml:space="preserve">Методы и методики выполнения требуемого анализа.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Оптимальные средства и методы анализа, позволяющие эффективно выполнять поставленные задачи за минимальный срок.</w:t>
            </w:r>
            <w:r/>
          </w:p>
          <w:p>
            <w:pPr>
              <w:ind w:firstLine="1"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Соответствие методики задачам анализа по диапазону измеряемых значений и точности.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Качественный и количественный анализ неорганических и 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органических веществ химическими и физико-химическими методами.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Основы общей, аналитической, физической химии и физико-химических методов анализа.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Методы  анализа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  природных, фармацевтических и промышленных материалов химическими и физико-химическими методами.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Методы определение физических свойств и констант веществ, таких как плотность, вязкость, показатель преломления, проводимость и др.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  <w:tab w:val="left" w:pos="476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Технику проведения основных операций химического анализа (растворения, смешения, нагревания, фильтрования и др.)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  <w:tab w:val="left" w:pos="476" w:leader="none"/>
                <w:tab w:val="left" w:pos="617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Методы установки и проверки концентрации растворов.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  <w:tab w:val="left" w:pos="476" w:leader="none"/>
                <w:tab w:val="left" w:pos="617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Требования, предъявляемые к качеству проб и проводимых анализов.</w:t>
            </w:r>
            <w:r/>
          </w:p>
          <w:p>
            <w:pPr>
              <w:jc w:val="both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Способы определения массы и объема реагентов.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134" w:type="pct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Calibri" w:hAnsi="Calibri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Специалист должен уметь: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Выбирать и обосновывать наиболее оптимальные средства и методы анализа химического объекта.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Проводить экспериментальные работы по аттестации методик анализа стандартных образцов.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Последовательно и обдуманно осуществлять анализ в соответствии с требованиями нормативной документации. 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Проводить анализ природных, фармацевтических и промышленных материалов химическими и физико-химическими методами.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Проводить качественный и количественный анализ неорганических и органических веществ химическими и физико-химическими методами.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Устанавливать и проверять концентрации растворов, определять поправочные коэффициенты.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Проводить работы по определению содержания вещества в анализируемых материалах различными методами.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Проводить в лабораторных условиях синтез по заданной методике.</w:t>
            </w:r>
            <w:r/>
          </w:p>
          <w:p>
            <w:pPr>
              <w:jc w:val="both"/>
              <w:spacing w:after="0"/>
              <w:widowControl w:val="off"/>
              <w:tabs>
                <w:tab w:val="left" w:pos="329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Определять физические свойства и константы веществ, такие как плотность, вязкость, показатель преломления, проводимость и др.</w:t>
            </w:r>
            <w:r/>
          </w:p>
          <w:p>
            <w:pPr>
              <w:jc w:val="both"/>
              <w:spacing w:after="0"/>
              <w:rPr>
                <w:rFonts w:ascii="Times New Roman" w:hAnsi="Times New Roman" w:eastAsia="Calibri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FrutigerLTStd-Light" w:cs="Times New Roman"/>
                <w:spacing w:val="-6"/>
                <w:sz w:val="24"/>
                <w:szCs w:val="24"/>
                <w:lang w:eastAsia="ru-RU"/>
              </w:rPr>
              <w:t xml:space="preserve">Находить, анализировать и применять техническую документацию, такую как государственные нормативы, ГОСТы, методические указания, инструкции, спецификации производителей, диаграммы и т. д., необходимую для проведения требуемого анализа.</w:t>
            </w:r>
            <w:r/>
          </w:p>
        </w:tc>
        <w:tc>
          <w:tcPr>
            <w:shd w:val="clear" w:color="auto" w:fill="auto"/>
            <w:tcW w:w="1134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Технология обработки данных и представление результатов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113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45</w:t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Calibri" w:hAnsi="Calibri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Специалист должен знать и понимать:</w:t>
            </w:r>
            <w:r/>
          </w:p>
          <w:p>
            <w:pPr>
              <w:jc w:val="both"/>
              <w:spacing w:after="0"/>
              <w:widowControl w:val="off"/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Способы расчета массовой доли, молярной концентрации, молярной концентрации эквивалента (нормальной), титра и других видов выражения концентрации веществ в растворе.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Способы расчёта заданных величин, представленных в методике.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математической обработки результатов проведенных анализов.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Единицы измерения определяемых параметров.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перевода единиц измерения.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пересчета концентраций с учетом разбавления и концентрирования проб.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Методы обработки информации с помощью специальных программ к соответствующему лабораторному оборудованию и программы для работы с электронными таблицами 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Excel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 (или аналог).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Общепринятые обозначения величин, используемых в химическом анализе.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Правила статистической обработки результатов проведенных анализов.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Принципы расчета показателей контроля качества измерений.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Правильное представление результатов анализа в соответствии с НД.</w:t>
            </w:r>
            <w:r/>
          </w:p>
          <w:p>
            <w:pPr>
              <w:jc w:val="both"/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Принципы оценки достоверности результатов анализа.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134" w:type="pct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bfbfbf" w:themeFill="background1" w:themeFillShade="BF"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53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Calibri" w:hAnsi="Calibri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Специалист должен уметь:</w:t>
            </w:r>
            <w:r/>
          </w:p>
          <w:p>
            <w:pPr>
              <w:jc w:val="both"/>
              <w:spacing w:after="0"/>
              <w:widowControl w:val="off"/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Рассчитывать массовую долю вещества, молярную концентрацию, молярную концентрацию эквивалента (нормальную), титр и другие виды концентрации вещества в растворе.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Владеть специализированной терминологией характерной для работы в химико-аналитических лабораториях.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Правильно выбирать указанные в методике формулы расчета заданных величин, использовать при расчетах значения величин, имеющие требуемые размерности.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Использовать общепринятые буквенные обозначения физических величин.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Указывать размерность всех физических величин.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Правильно производить математические расчеты и округление полученных результатов.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Использовать методы интерполяции и экстраполяции данных.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Проводить математическую обработку результатов анализов с использованием специального программного обеспечения к соответствующему оборудованию, программ офисного пакета приложений 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val="en-US" w:eastAsia="ru-RU"/>
              </w:rPr>
              <w:t xml:space="preserve">Microsoft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val="en-US" w:eastAsia="ru-RU"/>
              </w:rPr>
              <w:t xml:space="preserve">Office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lang w:val="en-US" w:eastAsia="ru-RU"/>
              </w:rPr>
              <w:t xml:space="preserve">E</w:t>
            </w: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x</w:t>
            </w: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lang w:val="en-US" w:eastAsia="ru-RU"/>
              </w:rPr>
              <w:t xml:space="preserve">cel</w:t>
            </w: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и др.) или аналог.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Аккуратно структурированно, последовательно вести записи в отчете, четко и однозначно формулировать полученные выводы.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Проводить определение погрешности измерений в соответствии с используемой методикой.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Формулировать вывод о приемлемости результатов измерений параллельных определений.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Проводить оценку и интерпретацию результатов, формулировать соответствующие выводы.</w:t>
            </w:r>
            <w:r/>
          </w:p>
          <w:p>
            <w:pPr>
              <w:contextualSpacing/>
              <w:jc w:val="both"/>
              <w:spacing w:after="0"/>
              <w:widowControl w:val="off"/>
              <w:tabs>
                <w:tab w:val="left" w:pos="334" w:leader="none"/>
              </w:tabs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Выделять полученный результат из общего текста отчета в виде вывода или заключения.</w:t>
            </w:r>
            <w:r/>
          </w:p>
          <w:p>
            <w:pPr>
              <w:jc w:val="both"/>
              <w:spacing w:after="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pacing w:val="-6"/>
                <w:sz w:val="24"/>
                <w:szCs w:val="24"/>
                <w:lang w:eastAsia="ru-RU"/>
              </w:rPr>
              <w:t xml:space="preserve">Окончательный результат анализа представлять с указанием погрешности, единиц измерения и доверительной вероятности</w:t>
            </w:r>
            <w:r/>
          </w:p>
        </w:tc>
        <w:tc>
          <w:tcPr>
            <w:shd w:val="clear" w:color="auto" w:fill="auto"/>
            <w:tcW w:w="1134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 w:eastAsia="Calibri" w:cs="Times New Roman"/>
          <w:b/>
          <w:i/>
          <w:sz w:val="28"/>
          <w:szCs w:val="28"/>
          <w:vertAlign w:val="subscript"/>
        </w:rPr>
      </w:pPr>
      <w:r>
        <w:rPr>
          <w:rFonts w:ascii="Times New Roman" w:hAnsi="Times New Roman" w:eastAsia="Calibri" w:cs="Times New Roman"/>
          <w:b/>
          <w:i/>
          <w:sz w:val="28"/>
          <w:szCs w:val="28"/>
          <w:vertAlign w:val="subscript"/>
        </w:rPr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br w:type="page" w:clear="all"/>
      </w:r>
      <w:r/>
    </w:p>
    <w:p>
      <w:pPr>
        <w:pStyle w:val="781"/>
        <w:ind w:firstLine="709"/>
        <w:rPr>
          <w:rFonts w:ascii="Times New Roman" w:hAnsi="Times New Roman"/>
          <w:sz w:val="24"/>
        </w:rPr>
      </w:pPr>
      <w:r/>
      <w:bookmarkStart w:id="6" w:name="_Toc78885655"/>
      <w:r/>
      <w:bookmarkStart w:id="7" w:name="_Toc142037186"/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</w:rPr>
        <w:t xml:space="preserve">3</w:t>
      </w:r>
      <w:r>
        <w:rPr>
          <w:rFonts w:ascii="Times New Roman" w:hAnsi="Times New Roman"/>
          <w:sz w:val="24"/>
        </w:rPr>
        <w:t xml:space="preserve">. ТРЕБОВАНИЯ К СХЕМЕ ОЦЕНКИ</w:t>
      </w:r>
      <w:bookmarkEnd w:id="6"/>
      <w:r/>
      <w:bookmarkEnd w:id="7"/>
      <w:r/>
      <w:r/>
    </w:p>
    <w:p>
      <w:pPr>
        <w:pStyle w:val="760"/>
        <w:ind w:firstLine="709"/>
        <w:widowControl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</w:t>
      </w:r>
      <w:r>
        <w:rPr>
          <w:rFonts w:ascii="Times New Roman" w:hAnsi="Times New Roman"/>
          <w:sz w:val="28"/>
          <w:szCs w:val="28"/>
          <w:lang w:val="ru-RU"/>
        </w:rPr>
        <w:t xml:space="preserve">, обозначенных в требованиях и указанных в таблице</w:t>
      </w:r>
      <w:r>
        <w:rPr>
          <w:rFonts w:ascii="Times New Roman" w:hAnsi="Times New Roman"/>
          <w:sz w:val="28"/>
          <w:szCs w:val="28"/>
          <w:lang w:val="ru-RU"/>
        </w:rPr>
        <w:t xml:space="preserve"> №2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760"/>
        <w:ind w:firstLine="709"/>
        <w:jc w:val="right"/>
        <w:widowControl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Таблица №2</w:t>
      </w:r>
      <w:r/>
    </w:p>
    <w:p>
      <w:pPr>
        <w:pStyle w:val="760"/>
        <w:ind w:firstLine="709"/>
        <w:widowControl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т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ребований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к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ритерии оценки</w:t>
      </w:r>
      <w:r/>
    </w:p>
    <w:p>
      <w:pPr>
        <w:pStyle w:val="760"/>
        <w:widowControl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</w:r>
      <w:r/>
    </w:p>
    <w:tbl>
      <w:tblPr>
        <w:tblStyle w:val="752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437"/>
        <w:gridCol w:w="468"/>
        <w:gridCol w:w="1109"/>
        <w:gridCol w:w="1294"/>
        <w:gridCol w:w="1294"/>
        <w:gridCol w:w="1294"/>
        <w:gridCol w:w="1296"/>
        <w:gridCol w:w="1437"/>
      </w:tblGrid>
      <w:tr>
        <w:trPr>
          <w:jc w:val="center"/>
          <w:trHeight w:val="1538"/>
        </w:trPr>
        <w:tc>
          <w:tcPr>
            <w:gridSpan w:val="7"/>
            <w:shd w:val="clear" w:color="auto" w:fill="92d050"/>
            <w:tcW w:w="4254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Критерий/Модуль</w:t>
            </w:r>
            <w:r/>
          </w:p>
        </w:tc>
        <w:tc>
          <w:tcPr>
            <w:shd w:val="clear" w:color="auto" w:fill="92d050"/>
            <w:tcW w:w="746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 баллов за раздел ТРЕБОВАНИЙ КОМПЕТЕНЦИИ</w:t>
            </w:r>
            <w:r/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W w:w="74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Разделы ТРЕБОВАНИЙ КОМПЕТЕНЦИИ</w:t>
            </w:r>
            <w:r/>
          </w:p>
        </w:tc>
        <w:tc>
          <w:tcPr>
            <w:shd w:val="clear" w:color="auto" w:fill="92d050"/>
            <w:tcW w:w="24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ffffff" w:themeColor="background1"/>
                <w:sz w:val="22"/>
                <w:szCs w:val="22"/>
              </w:rPr>
            </w:pPr>
            <w:r>
              <w:rPr>
                <w:color w:val="ffffff" w:themeColor="background1"/>
                <w:sz w:val="22"/>
                <w:szCs w:val="22"/>
              </w:rPr>
            </w:r>
            <w:r/>
          </w:p>
        </w:tc>
        <w:tc>
          <w:tcPr>
            <w:shd w:val="clear" w:color="auto" w:fill="00b050"/>
            <w:tcW w:w="576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A</w:t>
            </w:r>
            <w:r/>
          </w:p>
        </w:tc>
        <w:tc>
          <w:tcPr>
            <w:shd w:val="clear" w:color="auto" w:fill="00b050"/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Б</w:t>
            </w:r>
            <w:r/>
          </w:p>
        </w:tc>
        <w:tc>
          <w:tcPr>
            <w:shd w:val="clear" w:color="auto" w:fill="00b050"/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В</w:t>
            </w:r>
            <w:r/>
          </w:p>
        </w:tc>
        <w:tc>
          <w:tcPr>
            <w:shd w:val="clear" w:color="auto" w:fill="00b050"/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Г</w:t>
            </w:r>
            <w:r/>
          </w:p>
        </w:tc>
        <w:tc>
          <w:tcPr>
            <w:shd w:val="clear" w:color="auto" w:fill="00b050"/>
            <w:tcW w:w="67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</w:r>
            <w:r/>
          </w:p>
        </w:tc>
        <w:tc>
          <w:tcPr>
            <w:shd w:val="clear" w:color="auto" w:fill="00b050"/>
            <w:tcW w:w="746" w:type="pct"/>
            <w:vAlign w:val="center"/>
            <w:textDirection w:val="lrTb"/>
            <w:noWrap w:val="false"/>
          </w:tcPr>
          <w:p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W w:w="746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00b050"/>
            <w:tcW w:w="24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1</w:t>
            </w:r>
            <w:r/>
          </w:p>
        </w:tc>
        <w:tc>
          <w:tcPr>
            <w:tcW w:w="57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1,6</w:t>
            </w:r>
            <w:r/>
          </w:p>
        </w:tc>
        <w:tc>
          <w:tcPr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1,</w:t>
            </w: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1,</w:t>
            </w: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0,9</w:t>
            </w:r>
            <w:r/>
          </w:p>
        </w:tc>
        <w:tc>
          <w:tcPr>
            <w:tcW w:w="67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2f2f2" w:themeFill="background1" w:themeFillShade="F2"/>
            <w:tcW w:w="74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/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W w:w="746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00b050"/>
            <w:tcW w:w="24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2</w:t>
            </w:r>
            <w:r/>
          </w:p>
        </w:tc>
        <w:tc>
          <w:tcPr>
            <w:tcW w:w="57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3,2</w:t>
            </w:r>
            <w:r/>
          </w:p>
        </w:tc>
        <w:tc>
          <w:tcPr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</w:rPr>
              <w:t xml:space="preserve">,50</w:t>
            </w:r>
            <w:r/>
          </w:p>
        </w:tc>
        <w:tc>
          <w:tcPr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</w:rPr>
              <w:t xml:space="preserve">,50</w:t>
            </w:r>
            <w:r/>
          </w:p>
        </w:tc>
        <w:tc>
          <w:tcPr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 xml:space="preserve">1,8</w:t>
            </w:r>
            <w:r/>
          </w:p>
        </w:tc>
        <w:tc>
          <w:tcPr>
            <w:tcW w:w="67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2f2f2" w:themeFill="background1" w:themeFillShade="F2"/>
            <w:tcW w:w="74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/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W w:w="746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00b050"/>
            <w:tcW w:w="24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3</w:t>
            </w:r>
            <w:r/>
          </w:p>
        </w:tc>
        <w:tc>
          <w:tcPr>
            <w:tcW w:w="57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4,8</w:t>
            </w:r>
            <w:r/>
          </w:p>
        </w:tc>
        <w:tc>
          <w:tcPr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>
              <w:rPr>
                <w:sz w:val="24"/>
                <w:szCs w:val="24"/>
              </w:rPr>
              <w:t xml:space="preserve">,75</w:t>
            </w:r>
            <w:r/>
          </w:p>
        </w:tc>
        <w:tc>
          <w:tcPr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>
              <w:rPr>
                <w:sz w:val="24"/>
                <w:szCs w:val="24"/>
              </w:rPr>
              <w:t xml:space="preserve">,75</w:t>
            </w:r>
            <w:r/>
          </w:p>
        </w:tc>
        <w:tc>
          <w:tcPr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 xml:space="preserve">2,7</w:t>
            </w:r>
            <w:r/>
          </w:p>
        </w:tc>
        <w:tc>
          <w:tcPr>
            <w:tcW w:w="67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2f2f2" w:themeFill="background1" w:themeFillShade="F2"/>
            <w:tcW w:w="74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</w:t>
            </w:r>
            <w:r/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W w:w="746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00b050"/>
            <w:tcW w:w="24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4</w:t>
            </w:r>
            <w:r/>
          </w:p>
        </w:tc>
        <w:tc>
          <w:tcPr>
            <w:tcW w:w="57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8,0</w:t>
            </w:r>
            <w:r/>
          </w:p>
        </w:tc>
        <w:tc>
          <w:tcPr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6,25</w:t>
            </w:r>
            <w:r/>
          </w:p>
        </w:tc>
        <w:tc>
          <w:tcPr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6,25</w:t>
            </w:r>
            <w:r/>
          </w:p>
        </w:tc>
        <w:tc>
          <w:tcPr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4,50</w:t>
            </w:r>
            <w:r/>
          </w:p>
        </w:tc>
        <w:tc>
          <w:tcPr>
            <w:tcW w:w="67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2f2f2" w:themeFill="background1" w:themeFillShade="F2"/>
            <w:tcW w:w="74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</w:t>
            </w:r>
            <w:r/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W w:w="746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00b050"/>
            <w:tcW w:w="24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5</w:t>
            </w:r>
            <w:r/>
          </w:p>
        </w:tc>
        <w:tc>
          <w:tcPr>
            <w:tcW w:w="57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14,4</w:t>
            </w:r>
            <w:r/>
          </w:p>
        </w:tc>
        <w:tc>
          <w:tcPr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11,25</w:t>
            </w:r>
            <w:r/>
          </w:p>
        </w:tc>
        <w:tc>
          <w:tcPr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11,25</w:t>
            </w:r>
            <w:r/>
          </w:p>
        </w:tc>
        <w:tc>
          <w:tcPr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8,10</w:t>
            </w:r>
            <w:r/>
          </w:p>
        </w:tc>
        <w:tc>
          <w:tcPr>
            <w:tcW w:w="67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2f2f2" w:themeFill="background1" w:themeFillShade="F2"/>
            <w:tcW w:w="74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</w:t>
            </w:r>
            <w:r/>
          </w:p>
        </w:tc>
      </w:tr>
      <w:tr>
        <w:trPr>
          <w:jc w:val="center"/>
          <w:trHeight w:val="50"/>
        </w:trPr>
        <w:tc>
          <w:tcPr>
            <w:gridSpan w:val="2"/>
            <w:shd w:val="clear" w:color="auto" w:fill="00b050"/>
            <w:tcW w:w="98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 баллов за критерий/модуль</w:t>
            </w:r>
            <w:r/>
          </w:p>
        </w:tc>
        <w:tc>
          <w:tcPr>
            <w:shd w:val="clear" w:color="auto" w:fill="f2f2f2" w:themeFill="background1" w:themeFillShade="F2"/>
            <w:tcW w:w="57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</w:t>
            </w:r>
            <w:r>
              <w:rPr>
                <w:sz w:val="22"/>
                <w:szCs w:val="22"/>
              </w:rPr>
              <w:t xml:space="preserve">,00</w:t>
            </w:r>
            <w:r/>
          </w:p>
        </w:tc>
        <w:tc>
          <w:tcPr>
            <w:shd w:val="clear" w:color="auto" w:fill="f2f2f2" w:themeFill="background1" w:themeFillShade="F2"/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</w:t>
            </w:r>
            <w:r>
              <w:rPr>
                <w:sz w:val="22"/>
                <w:szCs w:val="22"/>
              </w:rPr>
              <w:t xml:space="preserve">,00</w:t>
            </w:r>
            <w:r/>
          </w:p>
        </w:tc>
        <w:tc>
          <w:tcPr>
            <w:shd w:val="clear" w:color="auto" w:fill="f2f2f2" w:themeFill="background1" w:themeFillShade="F2"/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</w:t>
            </w:r>
            <w:r>
              <w:rPr>
                <w:sz w:val="22"/>
                <w:szCs w:val="22"/>
              </w:rPr>
              <w:t xml:space="preserve">,00</w:t>
            </w:r>
            <w:r/>
          </w:p>
        </w:tc>
        <w:tc>
          <w:tcPr>
            <w:shd w:val="clear" w:color="auto" w:fill="f2f2f2" w:themeFill="background1" w:themeFillShade="F2"/>
            <w:tcW w:w="67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</w:t>
            </w:r>
            <w:r>
              <w:rPr>
                <w:sz w:val="22"/>
                <w:szCs w:val="22"/>
              </w:rPr>
              <w:t xml:space="preserve">,00</w:t>
            </w:r>
            <w:r/>
          </w:p>
        </w:tc>
        <w:tc>
          <w:tcPr>
            <w:shd w:val="clear" w:color="auto" w:fill="f2f2f2" w:themeFill="background1" w:themeFillShade="F2"/>
            <w:tcW w:w="67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2f2f2" w:themeFill="background1" w:themeFillShade="F2"/>
            <w:tcW w:w="746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100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81"/>
        <w:ind w:firstLine="709"/>
        <w:spacing w:before="0"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  <w:r/>
    </w:p>
    <w:p>
      <w:pPr>
        <w:pStyle w:val="781"/>
        <w:ind w:firstLine="709"/>
        <w:jc w:val="both"/>
        <w:spacing w:before="0" w:after="0"/>
        <w:rPr>
          <w:rFonts w:ascii="Times New Roman" w:hAnsi="Times New Roman"/>
          <w:sz w:val="24"/>
        </w:rPr>
      </w:pPr>
      <w:r/>
      <w:bookmarkStart w:id="8" w:name="_Toc142037187"/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</w:rPr>
        <w:t xml:space="preserve">4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СПЕЦИФИКАЦИЯ ОЦЕНКИ КОМПЕТЕНЦИИ</w:t>
      </w:r>
      <w:bookmarkEnd w:id="8"/>
      <w:r/>
      <w:r/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онкурсного задания будет основываться на критериях</w:t>
      </w:r>
      <w:r>
        <w:rPr>
          <w:rFonts w:ascii="Times New Roman" w:hAnsi="Times New Roman" w:cs="Times New Roman"/>
          <w:sz w:val="28"/>
          <w:szCs w:val="28"/>
        </w:rPr>
        <w:t xml:space="preserve">, указанных в таблице №3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ind w:firstLine="709"/>
        <w:jc w:val="right"/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Таблица №3</w:t>
      </w:r>
      <w:r/>
    </w:p>
    <w:p>
      <w:pPr>
        <w:ind w:firstLine="709"/>
        <w:jc w:val="center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конкурсного задания</w:t>
      </w:r>
      <w:r/>
    </w:p>
    <w:tbl>
      <w:tblPr>
        <w:tblStyle w:val="752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>
        <w:trPr/>
        <w:tc>
          <w:tcPr>
            <w:gridSpan w:val="2"/>
            <w:shd w:val="clear" w:color="auto" w:fill="92d050"/>
            <w:tcW w:w="1851" w:type="pc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Критерий</w:t>
            </w:r>
            <w:r/>
          </w:p>
        </w:tc>
        <w:tc>
          <w:tcPr>
            <w:shd w:val="clear" w:color="auto" w:fill="92d050"/>
            <w:tcW w:w="3149" w:type="pc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Методика проверки навыков </w:t>
            </w:r>
            <w:r>
              <w:rPr>
                <w:b/>
                <w:sz w:val="24"/>
                <w:szCs w:val="24"/>
              </w:rPr>
              <w:t xml:space="preserve">в критерии</w:t>
            </w:r>
            <w:r/>
          </w:p>
        </w:tc>
      </w:tr>
      <w:tr>
        <w:trPr/>
        <w:tc>
          <w:tcPr>
            <w:shd w:val="clear" w:color="auto" w:fill="00b050"/>
            <w:tcW w:w="282" w:type="pct"/>
            <w:textDirection w:val="lrTb"/>
            <w:noWrap w:val="false"/>
          </w:tcPr>
          <w:p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А</w:t>
            </w:r>
            <w:r/>
          </w:p>
        </w:tc>
        <w:tc>
          <w:tcPr>
            <w:shd w:val="clear" w:color="auto" w:fill="92d050"/>
            <w:tcW w:w="1569" w:type="pc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Фотометрический метод анализа</w:t>
            </w:r>
            <w:r/>
          </w:p>
        </w:tc>
        <w:tc>
          <w:tcPr>
            <w:shd w:val="clear" w:color="auto" w:fill="auto"/>
            <w:tcW w:w="3149" w:type="pct"/>
            <w:textDirection w:val="lrTb"/>
            <w:noWrap w:val="false"/>
          </w:tcPr>
          <w:p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• Организация рабочего места, подготовка оборудования и реактивов </w:t>
            </w:r>
            <w:r/>
          </w:p>
          <w:p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• Техника выполнения задания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• Обработка, анализ и оформление полученных результатов</w:t>
            </w:r>
            <w:r/>
          </w:p>
        </w:tc>
      </w:tr>
      <w:tr>
        <w:trPr/>
        <w:tc>
          <w:tcPr>
            <w:shd w:val="clear" w:color="auto" w:fill="00b050"/>
            <w:tcW w:w="282" w:type="pct"/>
            <w:textDirection w:val="lrTb"/>
            <w:noWrap w:val="false"/>
          </w:tcPr>
          <w:p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Б</w:t>
            </w:r>
            <w:r/>
          </w:p>
        </w:tc>
        <w:tc>
          <w:tcPr>
            <w:shd w:val="clear" w:color="auto" w:fill="92d050"/>
            <w:tcW w:w="1569" w:type="pc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Титриметрический метод анализа</w:t>
            </w:r>
            <w:r/>
          </w:p>
        </w:tc>
        <w:tc>
          <w:tcPr>
            <w:shd w:val="clear" w:color="auto" w:fill="auto"/>
            <w:tcW w:w="3149" w:type="pct"/>
            <w:textDirection w:val="lrTb"/>
            <w:noWrap w:val="false"/>
          </w:tcPr>
          <w:p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• Организация рабочего места, подготовка оборудования и реактивов </w:t>
            </w:r>
            <w:r/>
          </w:p>
          <w:p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• Техника выполнения задания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• Обработка, анализ и оформление полученных результатов</w:t>
            </w:r>
            <w:r/>
          </w:p>
        </w:tc>
      </w:tr>
      <w:tr>
        <w:trPr/>
        <w:tc>
          <w:tcPr>
            <w:shd w:val="clear" w:color="auto" w:fill="00b050"/>
            <w:tcW w:w="282" w:type="pct"/>
            <w:textDirection w:val="lrTb"/>
            <w:noWrap w:val="false"/>
          </w:tcPr>
          <w:p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В</w:t>
            </w:r>
            <w:r/>
          </w:p>
        </w:tc>
        <w:tc>
          <w:tcPr>
            <w:shd w:val="clear" w:color="auto" w:fill="92d050"/>
            <w:tcW w:w="1569" w:type="pc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Кондуктометрический метод анализа</w:t>
            </w:r>
            <w:r/>
          </w:p>
        </w:tc>
        <w:tc>
          <w:tcPr>
            <w:shd w:val="clear" w:color="auto" w:fill="auto"/>
            <w:tcW w:w="3149" w:type="pct"/>
            <w:textDirection w:val="lrTb"/>
            <w:noWrap w:val="false"/>
          </w:tcPr>
          <w:p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• Организация рабочего места, подготовка оборудования и реактивов </w:t>
            </w:r>
            <w:r/>
          </w:p>
          <w:p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• Техника выполнения задания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• Обработка, анализ и оформление полученных результатов</w:t>
            </w:r>
            <w:r/>
          </w:p>
        </w:tc>
      </w:tr>
      <w:tr>
        <w:trPr/>
        <w:tc>
          <w:tcPr>
            <w:shd w:val="clear" w:color="auto" w:fill="00b050"/>
            <w:tcW w:w="282" w:type="pct"/>
            <w:textDirection w:val="lrTb"/>
            <w:noWrap w:val="false"/>
          </w:tcPr>
          <w:p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Г</w:t>
            </w:r>
            <w:r/>
          </w:p>
        </w:tc>
        <w:tc>
          <w:tcPr>
            <w:shd w:val="clear" w:color="auto" w:fill="92d050"/>
            <w:tcW w:w="1569" w:type="pc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Рефрактометрический метод анализа</w:t>
            </w:r>
            <w:r/>
          </w:p>
        </w:tc>
        <w:tc>
          <w:tcPr>
            <w:shd w:val="clear" w:color="auto" w:fill="auto"/>
            <w:tcW w:w="3149" w:type="pct"/>
            <w:textDirection w:val="lrTb"/>
            <w:noWrap w:val="false"/>
          </w:tcPr>
          <w:p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• Организация рабочего места, подготовка оборудования и реактивов </w:t>
            </w:r>
            <w:r/>
          </w:p>
          <w:p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• Техника выполнения задания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• Обработка, анализ и оформление полученных результатов</w:t>
            </w:r>
            <w:r/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81"/>
        <w:ind w:firstLine="709"/>
        <w:rPr>
          <w:rFonts w:ascii="Times New Roman" w:hAnsi="Times New Roman"/>
          <w:sz w:val="24"/>
        </w:rPr>
      </w:pPr>
      <w:r/>
      <w:bookmarkStart w:id="9" w:name="_Toc142037188"/>
      <w:r>
        <w:rPr>
          <w:rFonts w:ascii="Times New Roman" w:hAnsi="Times New Roman"/>
          <w:sz w:val="24"/>
        </w:rPr>
        <w:t xml:space="preserve">1.5. КОНКУРСНОЕ ЗАДАНИЕ</w:t>
      </w:r>
      <w:bookmarkEnd w:id="9"/>
      <w:r/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Общая продолжительность Конкурсного задания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perscript"/>
        </w:rPr>
        <w:footnoteReference w:id="2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  <w:t xml:space="preserve">12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ч.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Количество конкурсных дней: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дней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 w:cs="Times New Roman"/>
          <w:sz w:val="28"/>
          <w:szCs w:val="28"/>
        </w:rPr>
        <w:t xml:space="preserve">требований</w:t>
      </w:r>
      <w:r>
        <w:rPr>
          <w:rFonts w:ascii="Times New Roman" w:hAnsi="Times New Roman" w:cs="Times New Roman"/>
          <w:sz w:val="28"/>
          <w:szCs w:val="28"/>
        </w:rPr>
        <w:t xml:space="preserve"> компетенции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781"/>
        <w:ind w:firstLine="709"/>
        <w:rPr>
          <w:rFonts w:ascii="Times New Roman" w:hAnsi="Times New Roman"/>
        </w:rPr>
      </w:pPr>
      <w:r/>
      <w:bookmarkStart w:id="10" w:name="_Toc142037189"/>
      <w:r>
        <w:rPr>
          <w:rFonts w:ascii="Times New Roman" w:hAnsi="Times New Roman"/>
        </w:rPr>
        <w:t xml:space="preserve">1.5.1. </w:t>
      </w:r>
      <w:r>
        <w:rPr>
          <w:rFonts w:ascii="Times New Roman" w:hAnsi="Times New Roman"/>
        </w:rPr>
        <w:t xml:space="preserve">Разработка/выбор конкурсного задания</w:t>
      </w:r>
      <w:bookmarkEnd w:id="10"/>
      <w:r>
        <w:rPr>
          <w:rFonts w:ascii="Times New Roman" w:hAnsi="Times New Roman"/>
        </w:rPr>
        <w:t xml:space="preserve"> </w:t>
      </w:r>
      <w:r/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модулей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обязательную к выполнению часть (инвариант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2 (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А,Б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модуля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и вариативную част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2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(В,Г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модулей. Общее количество баллов конкурсного задания составляет 100.</w:t>
      </w:r>
      <w:r/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Обязательная к выполнению часть (инвариант) выполняется всеми регионами без исключения на всех уровнях чемпионатов.</w:t>
      </w:r>
      <w:r/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й (е)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модул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ь (и)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оценки по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аспектам не меня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тся.</w:t>
      </w:r>
      <w:r/>
    </w:p>
    <w:p>
      <w:pPr>
        <w:ind w:firstLine="851"/>
        <w:jc w:val="right"/>
        <w:spacing w:after="0" w:line="360" w:lineRule="auto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 xml:space="preserve">Таблица №4</w:t>
      </w:r>
      <w:r/>
    </w:p>
    <w:p>
      <w:pPr>
        <w:ind w:firstLine="851"/>
        <w:jc w:val="center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атриц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  <w:r/>
    </w:p>
    <w:tbl>
      <w:tblPr>
        <w:tblStyle w:val="752"/>
        <w:tblW w:w="0" w:type="auto"/>
        <w:tblLook w:val="04A0" w:firstRow="1" w:lastRow="0" w:firstColumn="1" w:lastColumn="0" w:noHBand="0" w:noVBand="1"/>
      </w:tblPr>
      <w:tblGrid>
        <w:gridCol w:w="1622"/>
        <w:gridCol w:w="1408"/>
        <w:gridCol w:w="1859"/>
        <w:gridCol w:w="1155"/>
        <w:gridCol w:w="2304"/>
        <w:gridCol w:w="642"/>
        <w:gridCol w:w="639"/>
      </w:tblGrid>
      <w:tr>
        <w:trPr>
          <w:trHeight w:val="1125"/>
        </w:trPr>
        <w:tc>
          <w:tcPr>
            <w:tcW w:w="1622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Обобщенная трудовая функция</w:t>
            </w:r>
            <w:r/>
          </w:p>
        </w:tc>
        <w:tc>
          <w:tcPr>
            <w:tcW w:w="1408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Трудовая функция</w:t>
            </w:r>
            <w:r/>
          </w:p>
        </w:tc>
        <w:tc>
          <w:tcPr>
            <w:tcW w:w="1859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Нормативный документ/ЗУН</w:t>
            </w:r>
            <w:r/>
          </w:p>
        </w:tc>
        <w:tc>
          <w:tcPr>
            <w:tcW w:w="1155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</w:t>
            </w:r>
            <w:r/>
          </w:p>
        </w:tc>
        <w:tc>
          <w:tcPr>
            <w:tcW w:w="2304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Константа/</w:t>
            </w:r>
            <w:r>
              <w:rPr>
                <w:sz w:val="24"/>
                <w:szCs w:val="24"/>
              </w:rPr>
              <w:t xml:space="preserve">вариатив</w:t>
            </w:r>
            <w:r/>
          </w:p>
        </w:tc>
        <w:tc>
          <w:tcPr>
            <w:tcW w:w="642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</w:t>
            </w:r>
            <w:r/>
          </w:p>
        </w:tc>
        <w:tc>
          <w:tcPr>
            <w:tcW w:w="639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</w:t>
            </w:r>
            <w:r/>
          </w:p>
        </w:tc>
      </w:tr>
      <w:tr>
        <w:trPr>
          <w:trHeight w:val="1125"/>
        </w:trPr>
        <w:tc>
          <w:tcPr>
            <w:shd w:val="clear" w:color="auto" w:fill="ffffff" w:themeFill="background1"/>
            <w:tcW w:w="1622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00"/>
            <w:tcW w:w="1408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ff" w:themeFill="background1"/>
            <w:tcW w:w="1859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ffffff" w:themeFill="background1"/>
            <w:tcW w:w="1155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ffffff" w:themeFill="background1"/>
            <w:tcW w:w="2304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2/</w:t>
            </w: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 w:themeFill="background1"/>
            <w:tcW w:w="642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ffffff" w:themeFill="background1"/>
            <w:tcW w:w="639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</w:tr>
    </w:tbl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</w:r>
      <w:r/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(Приложение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№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1)</w:t>
      </w:r>
      <w:r/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pStyle w:val="781"/>
        <w:jc w:val="center"/>
        <w:spacing w:before="0" w:after="0"/>
        <w:rPr>
          <w:rFonts w:ascii="Times New Roman" w:hAnsi="Times New Roman"/>
        </w:rPr>
      </w:pPr>
      <w:r/>
      <w:bookmarkStart w:id="11" w:name="_Toc142037190"/>
      <w:r>
        <w:rPr>
          <w:rFonts w:ascii="Times New Roman" w:hAnsi="Times New Roman"/>
        </w:rPr>
        <w:t xml:space="preserve">1.5.2. Структура модулей конкурсного задания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  <w:lang w:eastAsia="ru-RU"/>
        </w:rPr>
        <w:t xml:space="preserve">(инвариант/</w:t>
      </w:r>
      <w:r>
        <w:rPr>
          <w:rFonts w:ascii="Times New Roman" w:hAnsi="Times New Roman"/>
          <w:color w:val="000000"/>
          <w:lang w:eastAsia="ru-RU"/>
        </w:rPr>
        <w:t xml:space="preserve">вариатив</w:t>
      </w:r>
      <w:r>
        <w:rPr>
          <w:rFonts w:ascii="Times New Roman" w:hAnsi="Times New Roman"/>
          <w:color w:val="000000"/>
          <w:lang w:eastAsia="ru-RU"/>
        </w:rPr>
        <w:t xml:space="preserve">)</w:t>
      </w:r>
      <w:bookmarkEnd w:id="11"/>
      <w:r/>
      <w:r/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А.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Фотометрический метод анализа</w:t>
      </w:r>
      <w:r/>
    </w:p>
    <w:p>
      <w:pPr>
        <w:contextualSpacing/>
        <w:jc w:val="both"/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Время на выполнение модуля - 4часа</w:t>
      </w:r>
      <w:r/>
    </w:p>
    <w:p>
      <w:pPr>
        <w:contextualSpacing/>
        <w:jc w:val="both"/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Задания: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Участнику необходимо составить и реализовать алгор</w:t>
      </w:r>
      <w:r>
        <w:rPr>
          <w:rFonts w:ascii="Times New Roman" w:hAnsi="Times New Roman" w:eastAsia="Calibri" w:cs="Times New Roman"/>
          <w:sz w:val="28"/>
          <w:szCs w:val="28"/>
        </w:rPr>
        <w:t xml:space="preserve">итм выполнения экспериментального задания в соответствии с нормативным документом (НД). Приготовить необходимые реактивы для определения содержания иона металла по НД. На контроль предлагается анализируемая проба. Подготовить оборудование для эксперимента.</w:t>
      </w:r>
      <w:r/>
    </w:p>
    <w:p>
      <w:pPr>
        <w:contextualSpacing/>
        <w:jc w:val="both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Б.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Титриметрический метод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contextualSpacing/>
        <w:jc w:val="both"/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Время на выполнение модуля – 3 часа</w:t>
      </w:r>
      <w:r/>
    </w:p>
    <w:p>
      <w:pPr>
        <w:contextualSpacing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Задания: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Для выполнения данного модуля необходимо составить и реализовать алгоритм экспериментального задания в соответствии с нормативным документом. Подготовить оборудование для эксперимента.</w:t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В.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Кондуктометрический метод анализа</w:t>
      </w:r>
      <w:r/>
    </w:p>
    <w:p>
      <w:pPr>
        <w:contextualSpacing/>
        <w:jc w:val="both"/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Время на выполнение модуля – 3 часа</w:t>
      </w:r>
      <w:r/>
    </w:p>
    <w:p>
      <w:pPr>
        <w:contextualSpacing/>
        <w:jc w:val="both"/>
        <w:spacing w:after="0" w:line="276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Задания: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Для выполнения задания необходимо составить и реализовать алгоритм выполнения экспериментального задания в соответствии с нормативным документом. Подготовить оборудование для эксперимента. Для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получения необходимых результатов предлагается использование программы </w:t>
      </w:r>
      <w:r>
        <w:rPr>
          <w:rFonts w:ascii="Times New Roman" w:hAnsi="Times New Roman" w:eastAsia="Calibri" w:cs="Times New Roman"/>
          <w:sz w:val="28"/>
          <w:szCs w:val="28"/>
        </w:rPr>
        <w:t xml:space="preserve">Microsoft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Office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Excel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/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Рефрактометрический метод анализа</w:t>
      </w:r>
      <w:r/>
    </w:p>
    <w:p>
      <w:pPr>
        <w:contextualSpacing/>
        <w:jc w:val="both"/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Время на выполнение модуля – 2 часа</w:t>
      </w:r>
      <w:r/>
    </w:p>
    <w:p>
      <w:pPr>
        <w:contextualSpacing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Задания: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Для выполнения данного модуля необходимо составить и реализовать алгоритм экспериментального задания в соответствии с нормативным документом. Подготовить оборудование для эксперимента.</w:t>
      </w:r>
      <w:r/>
    </w:p>
    <w:p>
      <w:pPr>
        <w:contextualSpacing/>
        <w:jc w:val="both"/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</w:r>
      <w:r/>
    </w:p>
    <w:p>
      <w:pPr>
        <w:pStyle w:val="780"/>
        <w:jc w:val="center"/>
        <w:spacing w:before="0" w:after="0"/>
        <w:rPr>
          <w:rFonts w:ascii="Times New Roman" w:hAnsi="Times New Roman"/>
          <w:i/>
          <w:color w:val="auto"/>
          <w:sz w:val="28"/>
          <w:szCs w:val="28"/>
          <w:vertAlign w:val="superscript"/>
        </w:rPr>
      </w:pPr>
      <w:r/>
      <w:bookmarkStart w:id="12" w:name="_Toc78885643"/>
      <w:r/>
      <w:bookmarkStart w:id="13" w:name="_Toc142037191"/>
      <w:r>
        <w:rPr>
          <w:rFonts w:ascii="Times New Roman" w:hAnsi="Times New Roman"/>
          <w:color w:val="auto"/>
          <w:sz w:val="28"/>
          <w:szCs w:val="28"/>
        </w:rPr>
        <w:t xml:space="preserve">2. </w:t>
      </w:r>
      <w:r>
        <w:rPr>
          <w:rFonts w:ascii="Times New Roman" w:hAnsi="Times New Roman"/>
          <w:color w:val="auto"/>
          <w:sz w:val="28"/>
          <w:szCs w:val="28"/>
        </w:rPr>
        <w:t xml:space="preserve">СПЕЦИАЛЬНЫЕ ПРАВИЛА КОМПЕТЕНЦИИ</w:t>
      </w:r>
      <w:bookmarkEnd w:id="12"/>
      <w:r/>
      <w:bookmarkEnd w:id="13"/>
      <w:r/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Правила компетенции детализируют, конкретизируют, уточняют и разъясняют элементы соревнования. Они не должны противоречить правилам чемпионата или иметь приоритет над ними.</w:t>
      </w:r>
      <w:r/>
    </w:p>
    <w:p>
      <w:pPr>
        <w:ind w:left="-566" w:firstLine="566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Количество рабочих мест на площадке должно строго соответствовать количеству аккредитованных участников конкурса.</w:t>
      </w:r>
      <w:r/>
    </w:p>
    <w:p>
      <w:pPr>
        <w:ind w:left="-566" w:firstLine="566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случае исключения (невыполнения) одного или нескольких из модулей конкурсного задания (инвариант исключать нельзя!), время на выполнение уменьшается пропорционально времени, рекомендованного для выполнения данного модуля.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Участник может использовать на площадке материалы и оборудование, предоставляемые площадкой проведения соревнований в соответствии с ИЛ, а также материалы, принесенные им самостоятельно в соответствии с описанием в ИЛ.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Эксперты имеют право запретить использование любых предметов, которые будут сочтены не относящимися к выполнению конкурсного задания или же способными дать участнику несправедливое преимущество. 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Для исключения споров, разногласий, решения вопросов, возникающих на конкурсной площадке, в подготовительный день, Экспертами подписывается Лист согласования, содержащий перечень нарушений Экспертом во время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пребывания на конкурсной площадке. Наказание Эксперта может заключаться в отстранении от процесса оценки и от любого контакта с Конкурсантами на Конкурсной площадке во время проведения соревнований, а также вычете у Конкурсанта, получившего преимущества,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баллов пропорциональных величине приобретенного преимущества в момент совершения Экспертом нарушения. Лист согласования должен быть подписан всеми экспертами на площадке. Положения, вносимые в лист согласования не должны противоречить Концепции чемпионата.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Внештатные ситуации, возникающие в любой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другой день чемпионата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оформляются протоколом внештатных ситуаций на общем собрании экспертов.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Если в лист согласования вносятся штрафные санкции для участников за нарушение Норм охраны труда, Концепции чемпионата, то участники должны быть ознакомлены с возможными штрафными санкциями до начала соревнований.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Разъяснения по некоторым спорным ситуациям на конкурсной площадке представлены в таблице.</w:t>
      </w:r>
      <w:r/>
    </w:p>
    <w:p>
      <w:pPr>
        <w:ind w:firstLine="709"/>
        <w:jc w:val="right"/>
        <w:spacing w:after="0" w:line="276" w:lineRule="auto"/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Таблица №5</w:t>
      </w:r>
      <w:r/>
    </w:p>
    <w:p>
      <w:pPr>
        <w:ind w:firstLine="709"/>
        <w:jc w:val="center"/>
        <w:spacing w:after="0" w:line="276" w:lineRule="auto"/>
        <w:rPr>
          <w:rFonts w:ascii="Times New Roman" w:hAnsi="Times New Roman" w:eastAsia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en-AU" w:eastAsia="ru-RU"/>
        </w:rPr>
        <w:t xml:space="preserve">Разъяснения</w:t>
      </w: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</w:rPr>
        <w:t xml:space="preserve"> спорных ситуаций</w:t>
      </w:r>
      <w:r/>
    </w:p>
    <w:tbl>
      <w:tblPr>
        <w:tblStyle w:val="805"/>
        <w:tblW w:w="0" w:type="auto"/>
        <w:tblLook w:val="04A0" w:firstRow="1" w:lastRow="0" w:firstColumn="1" w:lastColumn="0" w:noHBand="0" w:noVBand="1"/>
      </w:tblPr>
      <w:tblGrid>
        <w:gridCol w:w="4042"/>
        <w:gridCol w:w="5587"/>
      </w:tblGrid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носителей внешней памяти,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диктофонов и других звукозаписывающих устройств (на планшете, в мобильном телефоне)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запрещено приносить и использовать все перечисленные устройства.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Экспертам запрещено использовать звукозаписывающие устройства 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both"/>
              <w:tabs>
                <w:tab w:val="left" w:pos="17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личных ноутбуков, планшетов, блокнотов, тетрадей, книг, шпаргалок, мобильных устройств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запрещено приносить и использовать все перечисленные устройства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both"/>
              <w:tabs>
                <w:tab w:val="left" w:pos="457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устройств для фото- и видеосъемки</w:t>
            </w:r>
            <w:r/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и Экспертам разрешено использовать устройства для фото- и видеосъемки на рабочей площадке только по завершению соревнований либо только с разрешения ГЭ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нормативной и конкурсной документацией</w:t>
            </w:r>
            <w:r/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Экспертам запрещается выносить с конкурсной площадки бумажные или цифровые копии документов, относящихся к конкурсному заданию (методики, критерии оценки, бланки оценки, протоколы, инструкции) до момента завершения соревнований либо только с разрешения ГЭ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Сбой в работе оборудования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оборудования или инструме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нтов, предоставленных участнику Организатором конкурса, дополнительное время не будет предоставлено участнику, если Технический эксперт площадки сможет доказать, что технический сбой является ошибкой, неумением или результатом халатности данного участника.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участниками Норм охраны труда и техники безопасности, Регламента чемпионата, пунктов Технического описания, кодекса этики,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Участники, присутствующие на площадке должны неукоснительно соблюдать требования Норм охраны труда и техники безопасности. При незначительном нарушении требований данных документов участнику выносится замечание Главным экспертом. В случае грубого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экспертная группа рассматривает отдельно каждый факт, принимает решение о штрафных санкциях для участника в виде отстранения от выполнения модуля, либо вычета баллов за часть выполненного модуля. Решение оформляется протоколом внештатных ситуаций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конкурсного задания</w:t>
            </w:r>
            <w:r/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участник умышленно не выполнял экспериментальное задание (отдельный этап работы), нарушив требования НД, но запись в протоколе имеется и этот факт зарегистрирован не менее, чем у трёх экспертов, экспертная группа рассматривает отдельно каждый факт и в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учае, дающему участнику несправедливое преимущество, принимает решение о штрафных санкциях для участника в виде вычета всех баллов, либо вычета баллов за часть выполненного модуля, следующую за нарушением. Решение оформляется протоколом внештатных ситуаций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 представление результатов измерений </w:t>
            </w:r>
            <w:r/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участником умышленно изменены результаты единичных измерений с целью получения несправедливого преимущества, и этот факт зарегист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рирован не менее, чем у трёх экспертов, экспертная группа рассматривает отдельно каждый факт и в случае дающему участнику несправедливое преимущество, принимает решение о снятии баллов за те критерии, в которых участник получил несправедливое преимущество.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протокола выполнения конкурсного задания.</w:t>
            </w:r>
            <w:r/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нарушении правил ведения протокола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(пользовании шпаргалками, использования в качестве черновиков листов фильтровальной бумаги, бланков методик и др.) экспертная группа рассматривает отдельно каждый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 и в случае дающему участнику несправедливое преимущество, принимает решение о снятии баллов за те критерии, в которых участник получил несправедливое преимущество. Участник должен незамедлительно сдать посторонние записи по запросу экспертной группы.</w:t>
            </w:r>
            <w:r/>
          </w:p>
          <w:p>
            <w:pPr>
              <w:jc w:val="both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Запрещается заполнения протокола в первые 15 минут знакомства с заданием модуля и по окончании времени выполнения модуля.</w:t>
            </w:r>
            <w:r/>
          </w:p>
        </w:tc>
      </w:tr>
    </w:tbl>
    <w:p>
      <w:pPr>
        <w:ind w:firstLine="709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Для решения спорных ситуаций, возникающих во время выполнения Конкурсного задания, рекомендуется использовать камеры видеонаблюдения. Решение о необходимости установки камер видеонаблюдения принимает Главный эксперт чемпионата</w:t>
      </w:r>
      <w:r/>
    </w:p>
    <w:p>
      <w:pPr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781"/>
        <w:ind w:firstLine="709"/>
        <w:spacing w:before="0" w:after="0"/>
        <w:rPr>
          <w:rFonts w:ascii="Times New Roman" w:hAnsi="Times New Roman"/>
        </w:rPr>
      </w:pPr>
      <w:r/>
      <w:bookmarkStart w:id="14" w:name="_Toc78885659"/>
      <w:r/>
      <w:bookmarkStart w:id="15" w:name="_Toc142037192"/>
      <w:r>
        <w:rPr>
          <w:rFonts w:ascii="Times New Roman" w:hAnsi="Times New Roman"/>
          <w:color w:val="000000"/>
        </w:rPr>
        <w:t xml:space="preserve">2</w:t>
      </w:r>
      <w:r>
        <w:rPr>
          <w:rFonts w:ascii="Times New Roman" w:hAnsi="Times New Roman"/>
          <w:color w:val="000000"/>
        </w:rPr>
        <w:t xml:space="preserve">.</w:t>
      </w:r>
      <w:r>
        <w:rPr>
          <w:rFonts w:ascii="Times New Roman" w:hAnsi="Times New Roman"/>
          <w:color w:val="000000"/>
        </w:rPr>
        <w:t xml:space="preserve">1</w:t>
      </w:r>
      <w:r>
        <w:rPr>
          <w:rFonts w:ascii="Times New Roman" w:hAnsi="Times New Roman"/>
          <w:color w:val="000000"/>
        </w:rPr>
        <w:t xml:space="preserve">. </w:t>
      </w:r>
      <w:bookmarkEnd w:id="14"/>
      <w:r>
        <w:rPr>
          <w:rFonts w:ascii="Times New Roman" w:hAnsi="Times New Roman"/>
        </w:rPr>
        <w:t xml:space="preserve">Личный инструмент конкурсанта</w:t>
      </w:r>
      <w:bookmarkEnd w:id="15"/>
      <w:r/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/>
      <w:bookmarkStart w:id="16" w:name="_Toc78885660"/>
      <w:r/>
      <w:bookmarkStart w:id="17" w:name="_Toc142037193"/>
      <w:r>
        <w:rPr>
          <w:rFonts w:ascii="Times New Roman" w:hAnsi="Times New Roman" w:eastAsia="Times New Roman" w:cs="Times New Roman"/>
          <w:sz w:val="28"/>
          <w:szCs w:val="28"/>
        </w:rPr>
        <w:t xml:space="preserve">Неопределенный - можно привезти оборудование по списку, кроме запрещенного.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Инструментальный ящик Конкурсанта является набором необходимых инструментов, который может быть принесен на площадку самим Конкурсантом в пластиковом контейнере либо в целлофановом (бумажном) пакете.</w:t>
      </w:r>
      <w:r/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Состав инструментального ящика участника: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Спецодежда: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Халат защитный (комбинезон, костюм)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Закрытая обувь на низкой устойчивой подошве 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Шапочка для волос</w:t>
      </w:r>
      <w:r/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Средства индивидуальной защиты: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Перчатки резиновые 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 Очки защитные 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Маска защитная тканевая (респиратор)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Перчатки ХБ тканевые</w:t>
      </w:r>
      <w:r/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Вспомогательные материалы: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Резиновые груши (средняя и маленькая)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Тканевые салфетки для выполнения работ 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Калькулятор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Ручка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Карандаш</w:t>
      </w:r>
      <w:r/>
    </w:p>
    <w:p>
      <w:pPr>
        <w:ind w:firstLine="709"/>
        <w:keepNext/>
        <w:spacing w:after="0" w:line="276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  <w:outlineLvl w:val="2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•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ab/>
        <w:t xml:space="preserve">Маркер</w:t>
      </w:r>
      <w:r/>
    </w:p>
    <w:p>
      <w:pPr>
        <w:pStyle w:val="781"/>
        <w:ind w:firstLine="709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781"/>
        <w:ind w:firstLine="709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.2.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Материалы, оборудование и инструменты, запрещенные на площадке</w:t>
      </w:r>
      <w:bookmarkEnd w:id="16"/>
      <w:r/>
      <w:bookmarkEnd w:id="17"/>
      <w:r/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/>
      <w:bookmarkStart w:id="18" w:name="_Toc142037194"/>
      <w:r>
        <w:rPr>
          <w:rFonts w:ascii="Times New Roman" w:hAnsi="Times New Roman" w:eastAsia="Times New Roman" w:cs="Times New Roman"/>
          <w:sz w:val="28"/>
          <w:szCs w:val="28"/>
        </w:rPr>
        <w:t xml:space="preserve">Любые материалы и оборудо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вание, имеющиеся при себе у участников, необходимо предъявить экспертам. Эксперты имеют право запретить использование любых предметов, которые будут сочтены не относящимися к химическому анализу или же способными дать участнику несправедливое преимущество.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Участникам запрещено приносить в рабочую зону:</w:t>
      </w:r>
      <w:r/>
    </w:p>
    <w:p>
      <w:pPr>
        <w:numPr>
          <w:ilvl w:val="0"/>
          <w:numId w:val="26"/>
        </w:numPr>
        <w:ind w:left="0" w:firstLine="709"/>
        <w:jc w:val="both"/>
        <w:spacing w:after="0" w:line="276" w:lineRule="auto"/>
        <w:widowControl w:val="off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ascii="Times New Roman" w:hAnsi="Times New Roman" w:eastAsia="Cambria" w:cs="Times New Roman"/>
          <w:sz w:val="28"/>
          <w:szCs w:val="28"/>
        </w:rPr>
        <w:t xml:space="preserve">Книги, блокноты, тетради</w:t>
      </w:r>
      <w:r/>
    </w:p>
    <w:p>
      <w:pPr>
        <w:numPr>
          <w:ilvl w:val="0"/>
          <w:numId w:val="26"/>
        </w:numPr>
        <w:ind w:left="0" w:firstLine="709"/>
        <w:jc w:val="both"/>
        <w:spacing w:after="0" w:line="276" w:lineRule="auto"/>
        <w:widowControl w:val="off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ascii="Times New Roman" w:hAnsi="Times New Roman" w:eastAsia="Cambria" w:cs="Times New Roman"/>
          <w:sz w:val="28"/>
          <w:szCs w:val="28"/>
        </w:rPr>
        <w:t xml:space="preserve">Портативные компьютеры</w:t>
      </w:r>
      <w:r/>
    </w:p>
    <w:p>
      <w:pPr>
        <w:numPr>
          <w:ilvl w:val="0"/>
          <w:numId w:val="26"/>
        </w:numPr>
        <w:ind w:left="0" w:firstLine="709"/>
        <w:jc w:val="both"/>
        <w:spacing w:after="0" w:line="276" w:lineRule="auto"/>
        <w:widowControl w:val="off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ascii="Times New Roman" w:hAnsi="Times New Roman" w:eastAsia="Cambria" w:cs="Times New Roman"/>
          <w:sz w:val="28"/>
          <w:szCs w:val="28"/>
        </w:rPr>
        <w:t xml:space="preserve">Сотовые телефоны, смартфоны</w:t>
      </w:r>
      <w:r/>
    </w:p>
    <w:p>
      <w:pPr>
        <w:numPr>
          <w:ilvl w:val="0"/>
          <w:numId w:val="26"/>
        </w:numPr>
        <w:ind w:left="0" w:firstLine="709"/>
        <w:jc w:val="both"/>
        <w:spacing w:after="0" w:line="276" w:lineRule="auto"/>
        <w:widowControl w:val="off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ascii="Times New Roman" w:hAnsi="Times New Roman" w:eastAsia="Cambria" w:cs="Times New Roman"/>
          <w:sz w:val="28"/>
          <w:szCs w:val="28"/>
        </w:rPr>
        <w:t xml:space="preserve">Планшеты</w:t>
      </w:r>
      <w:r/>
    </w:p>
    <w:p>
      <w:pPr>
        <w:numPr>
          <w:ilvl w:val="0"/>
          <w:numId w:val="26"/>
        </w:numPr>
        <w:ind w:left="0" w:firstLine="709"/>
        <w:jc w:val="both"/>
        <w:spacing w:after="0" w:line="276" w:lineRule="auto"/>
        <w:widowControl w:val="off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ascii="Times New Roman" w:hAnsi="Times New Roman" w:eastAsia="Cambria" w:cs="Times New Roman"/>
          <w:sz w:val="28"/>
          <w:szCs w:val="28"/>
        </w:rPr>
        <w:t xml:space="preserve">Другие электронные устройства связи</w:t>
      </w:r>
      <w:r/>
    </w:p>
    <w:p>
      <w:pPr>
        <w:ind w:firstLine="709"/>
        <w:jc w:val="both"/>
        <w:keepNext/>
        <w:spacing w:after="0" w:line="276" w:lineRule="auto"/>
        <w:rPr>
          <w:rFonts w:ascii="Times New Roman" w:hAnsi="Times New Roman" w:eastAsia="Calibri" w:cs="Times New Roman"/>
          <w:b/>
          <w:bCs/>
          <w:caps/>
          <w:sz w:val="28"/>
          <w:szCs w:val="28"/>
          <w:lang w:eastAsia="ru-RU"/>
        </w:rPr>
        <w:outlineLvl w:val="0"/>
      </w:pPr>
      <w:r/>
      <w:bookmarkStart w:id="19" w:name="_Toc126930857"/>
      <w:r>
        <w:rPr>
          <w:rFonts w:ascii="Times New Roman" w:hAnsi="Times New Roman" w:eastAsia="Calibri" w:cs="Times New Roman"/>
          <w:b/>
          <w:bCs/>
          <w:caps/>
          <w:sz w:val="28"/>
          <w:szCs w:val="28"/>
          <w:lang w:eastAsia="ru-RU"/>
        </w:rPr>
        <w:t xml:space="preserve">В случае обнаружения таких предметов они будут конфискованы с возвратом по окончании проведения конкурса.</w:t>
      </w:r>
      <w:bookmarkEnd w:id="19"/>
      <w:r/>
      <w:r/>
    </w:p>
    <w:p>
      <w:pPr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bCs/>
          <w:caps/>
          <w:sz w:val="28"/>
          <w:szCs w:val="28"/>
          <w:lang w:eastAsia="ru-RU"/>
        </w:rPr>
        <w:br w:type="page" w:clear="all"/>
      </w:r>
      <w:r/>
    </w:p>
    <w:p>
      <w:pPr>
        <w:pStyle w:val="78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</w:rPr>
        <w:t xml:space="preserve">Приложения</w:t>
      </w:r>
      <w:bookmarkEnd w:id="18"/>
      <w:r/>
      <w:r/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Инструкция по заполнению матрицы конкурсн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/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>
        <w:rPr>
          <w:rFonts w:ascii="Times New Roman" w:hAnsi="Times New Roman" w:cs="Times New Roman"/>
          <w:sz w:val="28"/>
          <w:szCs w:val="28"/>
        </w:rPr>
        <w:t xml:space="preserve">Матрица конкурсн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/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  <w:r/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по компетенции «</w:t>
      </w:r>
      <w:r>
        <w:rPr>
          <w:rFonts w:ascii="Times New Roman" w:hAnsi="Times New Roman" w:cs="Times New Roman"/>
          <w:sz w:val="28"/>
          <w:szCs w:val="28"/>
        </w:rPr>
        <w:t xml:space="preserve">Лабораторный химический анализ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/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Приложение №</w:t>
      </w:r>
      <w:r>
        <w:rPr>
          <w:rFonts w:ascii="Times New Roman" w:hAnsi="Times New Roman" w:eastAsia="Calibri" w:cs="Times New Roman"/>
          <w:sz w:val="28"/>
          <w:szCs w:val="28"/>
        </w:rPr>
        <w:t xml:space="preserve">5  Модуль</w:t>
      </w:r>
      <w:r>
        <w:rPr>
          <w:rFonts w:ascii="Times New Roman" w:hAnsi="Times New Roman" w:eastAsia="Calibri" w:cs="Times New Roman"/>
          <w:sz w:val="28"/>
          <w:szCs w:val="28"/>
        </w:rPr>
        <w:t xml:space="preserve"> «А» Нормативный документ</w:t>
      </w:r>
      <w:r/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Приложение №</w:t>
      </w:r>
      <w:r>
        <w:rPr>
          <w:rFonts w:ascii="Times New Roman" w:hAnsi="Times New Roman" w:eastAsia="Calibri" w:cs="Times New Roman"/>
          <w:sz w:val="28"/>
          <w:szCs w:val="28"/>
        </w:rPr>
        <w:t xml:space="preserve">6  Модуль</w:t>
      </w:r>
      <w:r>
        <w:rPr>
          <w:rFonts w:ascii="Times New Roman" w:hAnsi="Times New Roman" w:eastAsia="Calibri" w:cs="Times New Roman"/>
          <w:sz w:val="28"/>
          <w:szCs w:val="28"/>
        </w:rPr>
        <w:t xml:space="preserve"> «Б» Нормативный документ</w:t>
      </w:r>
      <w:r/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Приложение №</w:t>
      </w:r>
      <w:r>
        <w:rPr>
          <w:rFonts w:ascii="Times New Roman" w:hAnsi="Times New Roman" w:eastAsia="Calibri" w:cs="Times New Roman"/>
          <w:sz w:val="28"/>
          <w:szCs w:val="28"/>
        </w:rPr>
        <w:t xml:space="preserve">7</w:t>
      </w:r>
      <w:r>
        <w:rPr>
          <w:rFonts w:ascii="Times New Roman" w:hAnsi="Times New Roman" w:eastAsia="Calibri" w:cs="Times New Roman"/>
          <w:sz w:val="28"/>
          <w:szCs w:val="28"/>
        </w:rPr>
        <w:t xml:space="preserve">  Модуль</w:t>
      </w:r>
      <w:r>
        <w:rPr>
          <w:rFonts w:ascii="Times New Roman" w:hAnsi="Times New Roman" w:eastAsia="Calibri" w:cs="Times New Roman"/>
          <w:sz w:val="28"/>
          <w:szCs w:val="28"/>
        </w:rPr>
        <w:t xml:space="preserve"> «В</w:t>
      </w:r>
      <w:r>
        <w:rPr>
          <w:rFonts w:ascii="Times New Roman" w:hAnsi="Times New Roman" w:eastAsia="Calibri" w:cs="Times New Roman"/>
          <w:sz w:val="28"/>
          <w:szCs w:val="28"/>
        </w:rPr>
        <w:t xml:space="preserve">» Нормативный документ</w:t>
      </w:r>
      <w:r/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Приложение №</w:t>
      </w:r>
      <w:r>
        <w:rPr>
          <w:rFonts w:ascii="Times New Roman" w:hAnsi="Times New Roman" w:eastAsia="Calibri" w:cs="Times New Roman"/>
          <w:sz w:val="28"/>
          <w:szCs w:val="28"/>
        </w:rPr>
        <w:t xml:space="preserve">8</w:t>
      </w:r>
      <w:r>
        <w:rPr>
          <w:rFonts w:ascii="Times New Roman" w:hAnsi="Times New Roman" w:eastAsia="Calibri" w:cs="Times New Roman"/>
          <w:sz w:val="28"/>
          <w:szCs w:val="28"/>
        </w:rPr>
        <w:t xml:space="preserve">  Модуль</w:t>
      </w:r>
      <w:r>
        <w:rPr>
          <w:rFonts w:ascii="Times New Roman" w:hAnsi="Times New Roman" w:eastAsia="Calibri" w:cs="Times New Roman"/>
          <w:sz w:val="28"/>
          <w:szCs w:val="28"/>
        </w:rPr>
        <w:t xml:space="preserve"> «Г</w:t>
      </w:r>
      <w:r>
        <w:rPr>
          <w:rFonts w:ascii="Times New Roman" w:hAnsi="Times New Roman" w:eastAsia="Calibri" w:cs="Times New Roman"/>
          <w:sz w:val="28"/>
          <w:szCs w:val="28"/>
        </w:rPr>
        <w:t xml:space="preserve">» Нормативный документ</w:t>
      </w:r>
      <w:r/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/>
      <w:bookmarkStart w:id="20" w:name="_GoBack"/>
      <w:r/>
      <w:bookmarkEnd w:id="20"/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49" w:bottom="1134" w:left="1418" w:header="624" w:footer="17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utiger LT CYR 45 Light">
    <w:panose1 w:val="02000000000000000000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DejaVu Sans">
    <w:panose1 w:val="020B0603030804020204"/>
  </w:font>
  <w:font w:name="Noto Sans Symbols">
    <w:panose1 w:val="020B0502040504020204"/>
  </w:font>
  <w:font w:name="Cambria">
    <w:panose1 w:val="02040503050406030204"/>
  </w:font>
  <w:font w:name="Calibri">
    <w:panose1 w:val="020F0502020204030204"/>
  </w:font>
  <w:font w:name="FrutigerLTStd-Light">
    <w:panose1 w:val="02000000000000000000"/>
  </w:font>
  <w:font w:name="Tahoma">
    <w:panose1 w:val="020B060403050404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16503111"/>
      <w:docPartObj>
        <w:docPartGallery w:val="Page Numbers (Bottom of Page)"/>
        <w:docPartUnique w:val="true"/>
      </w:docPartObj>
      <w:rPr/>
    </w:sdtPr>
    <w:sdtContent>
      <w:p>
        <w:pPr>
          <w:pStyle w:val="735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14</w:t>
        </w:r>
        <w:r>
          <w:rPr>
            <w:rFonts w:ascii="Times New Roman" w:hAnsi="Times New Roman" w:cs="Times New Roman"/>
          </w:rPr>
          <w:fldChar w:fldCharType="end"/>
        </w:r>
        <w:r/>
      </w:p>
    </w:sdtContent>
  </w:sdt>
  <w:p>
    <w:pPr>
      <w:pStyle w:val="73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jc w:val="both"/>
        <w:spacing w:after="0" w:line="240" w:lineRule="auto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/>
      <w:suff w:val="tab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pStyle w:val="799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"/>
      <w:lvlJc w:val="left"/>
      <w:pPr>
        <w:ind w:left="2007" w:hanging="360"/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pStyle w:val="773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78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pStyle w:val="806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pStyle w:val="787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isLgl w:val="false"/>
      <w:suff w:val="tab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7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pStyle w:val="755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isLgl w:val="false"/>
      <w:suff w:val="tab"/>
      <w:lvlText w:val="%1.%2."/>
      <w:lvlJc w:val="left"/>
      <w:pPr>
        <w:ind w:left="502" w:hanging="360"/>
      </w:pPr>
      <w:rPr>
        <w:rFonts w:ascii="Times New Roman" w:hAnsi="Times New Roman" w:eastAsia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isLgl w:val="false"/>
      <w:suff w:val="tab"/>
      <w:lvlText w:val="●"/>
      <w:lvlJc w:val="left"/>
      <w:pPr>
        <w:ind w:left="1800" w:hanging="720"/>
      </w:pPr>
      <w:rPr>
        <w:rFonts w:ascii="Noto Sans Symbols" w:hAnsi="Noto Sans Symbols" w:eastAsia="Noto Sans Symbols" w:cs="Noto Sans Symbols"/>
      </w:rPr>
    </w:lvl>
    <w:lvl w:ilvl="3">
      <w:start w:val="1"/>
      <w:numFmt w:val="decimal"/>
      <w:isLgl w:val="false"/>
      <w:suff w:val="tab"/>
      <w:lvlText w:val="%1.%2.●.%4."/>
      <w:lvlJc w:val="left"/>
      <w:pPr>
        <w:ind w:left="2160" w:hanging="720"/>
      </w:pPr>
    </w:lvl>
    <w:lvl w:ilvl="4">
      <w:start w:val="1"/>
      <w:numFmt w:val="decimal"/>
      <w:isLgl w:val="false"/>
      <w:suff w:val="tab"/>
      <w:lvlText w:val="%1.%2.●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●.%4.%5.%6."/>
      <w:lvlJc w:val="left"/>
      <w:pPr>
        <w:ind w:left="3240" w:hanging="1080"/>
      </w:pPr>
    </w:lvl>
    <w:lvl w:ilvl="6">
      <w:start w:val="1"/>
      <w:numFmt w:val="decimal"/>
      <w:isLgl w:val="false"/>
      <w:suff w:val="tab"/>
      <w:lvlText w:val="%1.%2.●.%4.%5.%6.%7."/>
      <w:lvlJc w:val="left"/>
      <w:pPr>
        <w:ind w:left="3960" w:hanging="1440"/>
      </w:pPr>
    </w:lvl>
    <w:lvl w:ilvl="7">
      <w:start w:val="1"/>
      <w:numFmt w:val="decimal"/>
      <w:isLgl w:val="false"/>
      <w:suff w:val="tab"/>
      <w:lvlText w:val="%1.%2.●.%4.%5.%6.%7.%8."/>
      <w:lvlJc w:val="left"/>
      <w:pPr>
        <w:ind w:left="4320" w:hanging="1440"/>
      </w:pPr>
    </w:lvl>
    <w:lvl w:ilvl="8">
      <w:start w:val="1"/>
      <w:numFmt w:val="decimal"/>
      <w:isLgl w:val="false"/>
      <w:suff w:val="tab"/>
      <w:lvlText w:val="%1.%2.●.%4.%5.%6.%7.%8.%9."/>
      <w:lvlJc w:val="left"/>
      <w:pPr>
        <w:ind w:left="5040" w:hanging="1800"/>
      </w:pPr>
    </w:lvl>
  </w:abstractNum>
  <w:abstractNum w:abstractNumId="1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5"/>
      <w:numFmt w:val="decimal"/>
      <w:isLgl/>
      <w:suff w:val="tab"/>
      <w:lvlText w:val="%1.%2"/>
      <w:lvlJc w:val="left"/>
      <w:pPr>
        <w:ind w:left="1354" w:hanging="645"/>
      </w:pPr>
    </w:lvl>
    <w:lvl w:ilvl="2">
      <w:start w:val="4"/>
      <w:numFmt w:val="decimal"/>
      <w:isLgl/>
      <w:suff w:val="tab"/>
      <w:lvlText w:val="%1.%2.%3"/>
      <w:lvlJc w:val="left"/>
      <w:pPr>
        <w:ind w:left="1429" w:hanging="720"/>
      </w:pPr>
    </w:lvl>
    <w:lvl w:ilvl="3">
      <w:start w:val="1"/>
      <w:numFmt w:val="decimal"/>
      <w:isLgl/>
      <w:suff w:val="tab"/>
      <w:lvlText w:val="%1.%2.%3.%4"/>
      <w:lvlJc w:val="left"/>
      <w:pPr>
        <w:ind w:left="1789" w:hanging="1080"/>
      </w:pPr>
    </w:lvl>
    <w:lvl w:ilvl="4">
      <w:start w:val="1"/>
      <w:numFmt w:val="decimal"/>
      <w:isLgl/>
      <w:suff w:val="tab"/>
      <w:lvlText w:val="%1.%2.%3.%4.%5"/>
      <w:lvlJc w:val="left"/>
      <w:pPr>
        <w:ind w:left="1789" w:hanging="1080"/>
      </w:pPr>
    </w:lvl>
    <w:lvl w:ilvl="5">
      <w:start w:val="1"/>
      <w:numFmt w:val="decimal"/>
      <w:isLgl/>
      <w:suff w:val="tab"/>
      <w:lvlText w:val="%1.%2.%3.%4.%5.%6"/>
      <w:lvlJc w:val="left"/>
      <w:pPr>
        <w:ind w:left="2149" w:hanging="1440"/>
      </w:pPr>
    </w:lvl>
    <w:lvl w:ilvl="6">
      <w:start w:val="1"/>
      <w:numFmt w:val="decimal"/>
      <w:isLgl/>
      <w:suff w:val="tab"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suff w:val="tab"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suff w:val="tab"/>
      <w:lvlText w:val="%1.%2.%3.%4.%5.%6.%7.%8.%9"/>
      <w:lvlJc w:val="left"/>
      <w:pPr>
        <w:ind w:left="2869" w:hanging="216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8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7"/>
  </w:num>
  <w:num w:numId="4">
    <w:abstractNumId w:val="2"/>
  </w:num>
  <w:num w:numId="5">
    <w:abstractNumId w:val="0"/>
  </w:num>
  <w:num w:numId="6">
    <w:abstractNumId w:val="11"/>
  </w:num>
  <w:num w:numId="7">
    <w:abstractNumId w:val="3"/>
  </w:num>
  <w:num w:numId="8">
    <w:abstractNumId w:val="6"/>
  </w:num>
  <w:num w:numId="9">
    <w:abstractNumId w:val="21"/>
  </w:num>
  <w:num w:numId="10">
    <w:abstractNumId w:val="8"/>
  </w:num>
  <w:num w:numId="11">
    <w:abstractNumId w:val="4"/>
  </w:num>
  <w:num w:numId="12">
    <w:abstractNumId w:val="12"/>
  </w:num>
  <w:num w:numId="13">
    <w:abstractNumId w:val="24"/>
  </w:num>
  <w:num w:numId="14">
    <w:abstractNumId w:val="13"/>
  </w:num>
  <w:num w:numId="15">
    <w:abstractNumId w:val="22"/>
  </w:num>
  <w:num w:numId="16">
    <w:abstractNumId w:val="25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14"/>
  </w:num>
  <w:num w:numId="22">
    <w:abstractNumId w:val="5"/>
  </w:num>
  <w:num w:numId="23">
    <w:abstractNumId w:val="1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5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730"/>
    <w:link w:val="721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730"/>
    <w:link w:val="722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730"/>
    <w:link w:val="723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730"/>
    <w:link w:val="724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730"/>
    <w:link w:val="725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730"/>
    <w:link w:val="726"/>
    <w:uiPriority w:val="9"/>
    <w:rPr>
      <w:rFonts w:ascii="Arial" w:hAnsi="Arial" w:eastAsia="Arial" w:cs="Arial"/>
      <w:b/>
      <w:bCs/>
      <w:sz w:val="22"/>
      <w:szCs w:val="22"/>
    </w:rPr>
  </w:style>
  <w:style w:type="character" w:styleId="25">
    <w:name w:val="Heading 7 Char"/>
    <w:basedOn w:val="730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7">
    <w:name w:val="Heading 8 Char"/>
    <w:basedOn w:val="730"/>
    <w:link w:val="728"/>
    <w:uiPriority w:val="9"/>
    <w:rPr>
      <w:rFonts w:ascii="Arial" w:hAnsi="Arial" w:eastAsia="Arial" w:cs="Arial"/>
      <w:i/>
      <w:iCs/>
      <w:sz w:val="22"/>
      <w:szCs w:val="22"/>
    </w:rPr>
  </w:style>
  <w:style w:type="character" w:styleId="29">
    <w:name w:val="Heading 9 Char"/>
    <w:basedOn w:val="730"/>
    <w:link w:val="7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720"/>
    <w:next w:val="72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730"/>
    <w:link w:val="33"/>
    <w:uiPriority w:val="10"/>
    <w:rPr>
      <w:sz w:val="48"/>
      <w:szCs w:val="48"/>
    </w:rPr>
  </w:style>
  <w:style w:type="paragraph" w:styleId="35">
    <w:name w:val="Subtitle"/>
    <w:basedOn w:val="720"/>
    <w:next w:val="72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730"/>
    <w:link w:val="35"/>
    <w:uiPriority w:val="11"/>
    <w:rPr>
      <w:sz w:val="24"/>
      <w:szCs w:val="24"/>
    </w:rPr>
  </w:style>
  <w:style w:type="paragraph" w:styleId="37">
    <w:name w:val="Quote"/>
    <w:basedOn w:val="720"/>
    <w:next w:val="72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720"/>
    <w:next w:val="72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730"/>
    <w:link w:val="733"/>
    <w:uiPriority w:val="99"/>
  </w:style>
  <w:style w:type="character" w:styleId="44">
    <w:name w:val="Footer Char"/>
    <w:basedOn w:val="730"/>
    <w:link w:val="735"/>
    <w:uiPriority w:val="99"/>
  </w:style>
  <w:style w:type="character" w:styleId="46">
    <w:name w:val="Caption Char"/>
    <w:basedOn w:val="766"/>
    <w:link w:val="735"/>
    <w:uiPriority w:val="99"/>
  </w:style>
  <w:style w:type="table" w:styleId="48">
    <w:name w:val="Table Grid Light"/>
    <w:basedOn w:val="7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7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7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7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7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7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7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7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7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7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7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7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7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7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7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7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7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7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7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7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7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7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7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7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5">
    <w:name w:val="Footnote Text Char"/>
    <w:link w:val="769"/>
    <w:uiPriority w:val="99"/>
    <w:rPr>
      <w:sz w:val="18"/>
    </w:rPr>
  </w:style>
  <w:style w:type="paragraph" w:styleId="177">
    <w:name w:val="endnote text"/>
    <w:basedOn w:val="72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730"/>
    <w:uiPriority w:val="99"/>
    <w:semiHidden/>
    <w:unhideWhenUsed/>
    <w:rPr>
      <w:vertAlign w:val="superscript"/>
    </w:rPr>
  </w:style>
  <w:style w:type="paragraph" w:styleId="183">
    <w:name w:val="toc 4"/>
    <w:basedOn w:val="720"/>
    <w:next w:val="72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720"/>
    <w:next w:val="72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720"/>
    <w:next w:val="72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720"/>
    <w:next w:val="72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720"/>
    <w:next w:val="72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720"/>
    <w:next w:val="720"/>
    <w:uiPriority w:val="39"/>
    <w:unhideWhenUsed/>
    <w:pPr>
      <w:ind w:left="2268" w:right="0" w:firstLine="0"/>
      <w:spacing w:after="57"/>
    </w:pPr>
  </w:style>
  <w:style w:type="paragraph" w:styleId="190">
    <w:name w:val="table of figures"/>
    <w:basedOn w:val="720"/>
    <w:next w:val="720"/>
    <w:uiPriority w:val="99"/>
    <w:unhideWhenUsed/>
    <w:pPr>
      <w:spacing w:after="0" w:afterAutospacing="0"/>
    </w:pPr>
  </w:style>
  <w:style w:type="paragraph" w:styleId="720" w:default="1">
    <w:name w:val="Normal"/>
    <w:qFormat/>
  </w:style>
  <w:style w:type="paragraph" w:styleId="721">
    <w:name w:val="Heading 1"/>
    <w:basedOn w:val="720"/>
    <w:next w:val="720"/>
    <w:link w:val="742"/>
    <w:qFormat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722">
    <w:name w:val="Heading 2"/>
    <w:basedOn w:val="720"/>
    <w:next w:val="720"/>
    <w:link w:val="743"/>
    <w:qFormat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723">
    <w:name w:val="Heading 3"/>
    <w:basedOn w:val="720"/>
    <w:next w:val="720"/>
    <w:link w:val="744"/>
    <w:qFormat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724">
    <w:name w:val="Heading 4"/>
    <w:basedOn w:val="720"/>
    <w:next w:val="720"/>
    <w:link w:val="745"/>
    <w:qFormat/>
    <w:pPr>
      <w:keepNext/>
      <w:spacing w:after="0" w:line="360" w:lineRule="auto"/>
      <w:widowControl w:val="off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725">
    <w:name w:val="Heading 5"/>
    <w:basedOn w:val="720"/>
    <w:next w:val="720"/>
    <w:link w:val="746"/>
    <w:qFormat/>
    <w:pPr>
      <w:jc w:val="both"/>
      <w:keepNext/>
      <w:spacing w:after="0" w:line="360" w:lineRule="auto"/>
      <w:widowControl w:val="off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726">
    <w:name w:val="Heading 6"/>
    <w:basedOn w:val="720"/>
    <w:next w:val="720"/>
    <w:link w:val="747"/>
    <w:qFormat/>
    <w:pPr>
      <w:keepNext/>
      <w:spacing w:after="58" w:line="360" w:lineRule="auto"/>
      <w:widowControl w:val="off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727">
    <w:name w:val="Heading 7"/>
    <w:basedOn w:val="720"/>
    <w:next w:val="720"/>
    <w:link w:val="748"/>
    <w:qFormat/>
    <w:pPr>
      <w:jc w:val="both"/>
      <w:keepNext/>
      <w:spacing w:after="0" w:line="360" w:lineRule="auto"/>
      <w:widowControl w:val="off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728">
    <w:name w:val="Heading 8"/>
    <w:basedOn w:val="720"/>
    <w:next w:val="720"/>
    <w:link w:val="749"/>
    <w:qFormat/>
    <w:pPr>
      <w:jc w:val="both"/>
      <w:keepNext/>
      <w:spacing w:after="0" w:line="360" w:lineRule="auto"/>
      <w:widowControl w:val="off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729">
    <w:name w:val="Heading 9"/>
    <w:basedOn w:val="720"/>
    <w:next w:val="720"/>
    <w:link w:val="750"/>
    <w:qFormat/>
    <w:pPr>
      <w:ind w:left="360" w:firstLine="360"/>
      <w:jc w:val="both"/>
      <w:keepNext/>
      <w:spacing w:after="0" w:line="360" w:lineRule="auto"/>
      <w:widowControl w:val="off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730" w:default="1">
    <w:name w:val="Default Paragraph Font"/>
    <w:uiPriority w:val="1"/>
    <w:semiHidden/>
    <w:unhideWhenUsed/>
  </w:style>
  <w:style w:type="table" w:styleId="7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2" w:default="1">
    <w:name w:val="No List"/>
    <w:uiPriority w:val="99"/>
    <w:semiHidden/>
    <w:unhideWhenUsed/>
  </w:style>
  <w:style w:type="paragraph" w:styleId="733">
    <w:name w:val="Header"/>
    <w:basedOn w:val="720"/>
    <w:link w:val="73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34" w:customStyle="1">
    <w:name w:val="Верхний колонтитул Знак"/>
    <w:basedOn w:val="730"/>
    <w:link w:val="733"/>
    <w:uiPriority w:val="99"/>
  </w:style>
  <w:style w:type="paragraph" w:styleId="735">
    <w:name w:val="Footer"/>
    <w:basedOn w:val="720"/>
    <w:link w:val="73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36" w:customStyle="1">
    <w:name w:val="Нижний колонтитул Знак"/>
    <w:basedOn w:val="730"/>
    <w:link w:val="735"/>
    <w:uiPriority w:val="99"/>
  </w:style>
  <w:style w:type="paragraph" w:styleId="737">
    <w:name w:val="No Spacing"/>
    <w:link w:val="738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738" w:customStyle="1">
    <w:name w:val="Без интервала Знак"/>
    <w:basedOn w:val="730"/>
    <w:link w:val="737"/>
    <w:uiPriority w:val="1"/>
    <w:rPr>
      <w:rFonts w:eastAsiaTheme="minorEastAsia"/>
      <w:lang w:eastAsia="ru-RU"/>
    </w:rPr>
  </w:style>
  <w:style w:type="character" w:styleId="739">
    <w:name w:val="Placeholder Text"/>
    <w:basedOn w:val="730"/>
    <w:uiPriority w:val="99"/>
    <w:semiHidden/>
    <w:rPr>
      <w:color w:val="808080"/>
    </w:rPr>
  </w:style>
  <w:style w:type="paragraph" w:styleId="740">
    <w:name w:val="Balloon Text"/>
    <w:basedOn w:val="720"/>
    <w:link w:val="741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41" w:customStyle="1">
    <w:name w:val="Текст выноски Знак"/>
    <w:basedOn w:val="730"/>
    <w:link w:val="740"/>
    <w:rPr>
      <w:rFonts w:ascii="Tahoma" w:hAnsi="Tahoma" w:cs="Tahoma"/>
      <w:sz w:val="16"/>
      <w:szCs w:val="16"/>
    </w:rPr>
  </w:style>
  <w:style w:type="character" w:styleId="742" w:customStyle="1">
    <w:name w:val="Заголовок 1 Знак"/>
    <w:basedOn w:val="730"/>
    <w:link w:val="721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743" w:customStyle="1">
    <w:name w:val="Заголовок 2 Знак"/>
    <w:basedOn w:val="730"/>
    <w:link w:val="722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744" w:customStyle="1">
    <w:name w:val="Заголовок 3 Знак"/>
    <w:basedOn w:val="730"/>
    <w:link w:val="723"/>
    <w:rPr>
      <w:rFonts w:ascii="Arial" w:hAnsi="Arial" w:eastAsia="Times New Roman" w:cs="Arial"/>
      <w:b/>
      <w:bCs/>
      <w:szCs w:val="26"/>
      <w:lang w:val="en-GB"/>
    </w:rPr>
  </w:style>
  <w:style w:type="character" w:styleId="745" w:customStyle="1">
    <w:name w:val="Заголовок 4 Знак"/>
    <w:basedOn w:val="730"/>
    <w:link w:val="724"/>
    <w:rPr>
      <w:rFonts w:ascii="Arial" w:hAnsi="Arial" w:eastAsia="Times New Roman" w:cs="Times New Roman"/>
      <w:b/>
      <w:sz w:val="28"/>
      <w:szCs w:val="20"/>
      <w:lang w:val="en-AU"/>
    </w:rPr>
  </w:style>
  <w:style w:type="character" w:styleId="746" w:customStyle="1">
    <w:name w:val="Заголовок 5 Знак"/>
    <w:basedOn w:val="730"/>
    <w:link w:val="725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747" w:customStyle="1">
    <w:name w:val="Заголовок 6 Знак"/>
    <w:basedOn w:val="730"/>
    <w:link w:val="726"/>
    <w:rPr>
      <w:rFonts w:ascii="Arial" w:hAnsi="Arial" w:eastAsia="Times New Roman" w:cs="Times New Roman"/>
      <w:b/>
      <w:sz w:val="24"/>
      <w:szCs w:val="20"/>
      <w:lang w:val="en-AU"/>
    </w:rPr>
  </w:style>
  <w:style w:type="character" w:styleId="748" w:customStyle="1">
    <w:name w:val="Заголовок 7 Знак"/>
    <w:basedOn w:val="730"/>
    <w:link w:val="727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749" w:customStyle="1">
    <w:name w:val="Заголовок 8 Знак"/>
    <w:basedOn w:val="730"/>
    <w:link w:val="728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750" w:customStyle="1">
    <w:name w:val="Заголовок 9 Знак"/>
    <w:basedOn w:val="730"/>
    <w:link w:val="729"/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751">
    <w:name w:val="Hyperlink"/>
    <w:uiPriority w:val="99"/>
    <w:rPr>
      <w:color w:val="0000ff"/>
      <w:u w:val="single"/>
    </w:rPr>
  </w:style>
  <w:style w:type="table" w:styleId="752">
    <w:name w:val="Table Grid"/>
    <w:basedOn w:val="731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53">
    <w:name w:val="toc 1"/>
    <w:basedOn w:val="720"/>
    <w:next w:val="720"/>
    <w:uiPriority w:val="39"/>
    <w:qFormat/>
    <w:pPr>
      <w:spacing w:after="0" w:line="360" w:lineRule="auto"/>
      <w:tabs>
        <w:tab w:val="right" w:pos="9825" w:leader="dot"/>
      </w:tabs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754" w:customStyle="1">
    <w:name w:val="numbered list"/>
    <w:basedOn w:val="755"/>
  </w:style>
  <w:style w:type="paragraph" w:styleId="755" w:customStyle="1">
    <w:name w:val="bullet"/>
    <w:basedOn w:val="720"/>
    <w:pPr>
      <w:numPr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character" w:styleId="756">
    <w:name w:val="page number"/>
    <w:rPr>
      <w:rFonts w:ascii="Arial" w:hAnsi="Arial"/>
      <w:sz w:val="16"/>
    </w:rPr>
  </w:style>
  <w:style w:type="paragraph" w:styleId="757" w:customStyle="1">
    <w:name w:val="Doc subtitle1"/>
    <w:basedOn w:val="720"/>
    <w:link w:val="768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758" w:customStyle="1">
    <w:name w:val="Doc subtitle2"/>
    <w:basedOn w:val="720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styleId="759" w:customStyle="1">
    <w:name w:val="Doc title"/>
    <w:basedOn w:val="720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760">
    <w:name w:val="Body Text"/>
    <w:basedOn w:val="720"/>
    <w:link w:val="761"/>
    <w:semiHidden/>
    <w:pPr>
      <w:jc w:val="both"/>
      <w:spacing w:after="0" w:line="360" w:lineRule="auto"/>
      <w:widowControl w:val="off"/>
    </w:pPr>
    <w:rPr>
      <w:rFonts w:ascii="Arial" w:hAnsi="Arial" w:eastAsia="Times New Roman" w:cs="Times New Roman"/>
      <w:sz w:val="24"/>
      <w:szCs w:val="20"/>
      <w:lang w:val="en-AU"/>
    </w:rPr>
  </w:style>
  <w:style w:type="character" w:styleId="761" w:customStyle="1">
    <w:name w:val="Основной текст Знак"/>
    <w:basedOn w:val="730"/>
    <w:link w:val="760"/>
    <w:semiHidden/>
    <w:rPr>
      <w:rFonts w:ascii="Arial" w:hAnsi="Arial" w:eastAsia="Times New Roman" w:cs="Times New Roman"/>
      <w:sz w:val="24"/>
      <w:szCs w:val="20"/>
      <w:lang w:val="en-AU"/>
    </w:rPr>
  </w:style>
  <w:style w:type="paragraph" w:styleId="762">
    <w:name w:val="Body Text Indent 2"/>
    <w:basedOn w:val="720"/>
    <w:link w:val="763"/>
    <w:semiHidden/>
    <w:pPr>
      <w:ind w:left="720"/>
      <w:spacing w:after="0" w:line="360" w:lineRule="auto"/>
    </w:pPr>
    <w:rPr>
      <w:rFonts w:ascii="Arial" w:hAnsi="Arial" w:eastAsia="Times New Roman" w:cs="Times New Roman"/>
      <w:sz w:val="24"/>
      <w:szCs w:val="20"/>
      <w:lang w:val="en-US"/>
    </w:rPr>
  </w:style>
  <w:style w:type="character" w:styleId="763" w:customStyle="1">
    <w:name w:val="Основной текст с отступом 2 Знак"/>
    <w:basedOn w:val="730"/>
    <w:link w:val="762"/>
    <w:semiHidden/>
    <w:rPr>
      <w:rFonts w:ascii="Arial" w:hAnsi="Arial" w:eastAsia="Times New Roman" w:cs="Times New Roman"/>
      <w:sz w:val="24"/>
      <w:szCs w:val="20"/>
      <w:lang w:val="en-US"/>
    </w:rPr>
  </w:style>
  <w:style w:type="paragraph" w:styleId="764">
    <w:name w:val="Body Text 2"/>
    <w:basedOn w:val="720"/>
    <w:link w:val="765"/>
    <w:semiHidden/>
    <w:pPr>
      <w:jc w:val="both"/>
      <w:spacing w:after="0" w:line="360" w:lineRule="auto"/>
      <w:widowControl w:val="off"/>
    </w:pPr>
    <w:rPr>
      <w:rFonts w:ascii="Arial" w:hAnsi="Arial" w:eastAsia="Times New Roman" w:cs="Times New Roman"/>
      <w:spacing w:val="-3"/>
      <w:szCs w:val="20"/>
      <w:lang w:val="en-US"/>
    </w:rPr>
  </w:style>
  <w:style w:type="character" w:styleId="765" w:customStyle="1">
    <w:name w:val="Основной текст 2 Знак"/>
    <w:basedOn w:val="730"/>
    <w:link w:val="764"/>
    <w:semiHidden/>
    <w:rPr>
      <w:rFonts w:ascii="Arial" w:hAnsi="Arial" w:eastAsia="Times New Roman" w:cs="Times New Roman"/>
      <w:spacing w:val="-3"/>
      <w:szCs w:val="20"/>
      <w:lang w:val="en-US"/>
    </w:rPr>
  </w:style>
  <w:style w:type="paragraph" w:styleId="766">
    <w:name w:val="Caption"/>
    <w:basedOn w:val="720"/>
    <w:next w:val="720"/>
    <w:qFormat/>
    <w:pPr>
      <w:jc w:val="center"/>
      <w:spacing w:before="240" w:after="0" w:line="360" w:lineRule="auto"/>
      <w:widowControl w:val="off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767" w:customStyle="1">
    <w:name w:val="Абзац списка1"/>
    <w:basedOn w:val="720"/>
    <w:pPr>
      <w:ind w:left="720"/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character" w:styleId="768" w:customStyle="1">
    <w:name w:val="Doc subtitle1 Char"/>
    <w:link w:val="757"/>
    <w:rPr>
      <w:rFonts w:ascii="Arial" w:hAnsi="Arial" w:eastAsia="Times New Roman" w:cs="Times New Roman"/>
      <w:b/>
      <w:sz w:val="28"/>
      <w:szCs w:val="24"/>
      <w:lang w:val="en-GB"/>
    </w:rPr>
  </w:style>
  <w:style w:type="paragraph" w:styleId="769">
    <w:name w:val="footnote text"/>
    <w:basedOn w:val="720"/>
    <w:link w:val="770"/>
    <w:pPr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770" w:customStyle="1">
    <w:name w:val="Текст сноски Знак"/>
    <w:basedOn w:val="730"/>
    <w:link w:val="769"/>
    <w:rPr>
      <w:rFonts w:ascii="Times New Roman" w:hAnsi="Times New Roman" w:eastAsia="Times New Roman" w:cs="Times New Roman"/>
      <w:szCs w:val="20"/>
      <w:lang w:eastAsia="ru-RU"/>
    </w:rPr>
  </w:style>
  <w:style w:type="character" w:styleId="771">
    <w:name w:val="footnote reference"/>
    <w:rPr>
      <w:vertAlign w:val="superscript"/>
    </w:rPr>
  </w:style>
  <w:style w:type="character" w:styleId="772">
    <w:name w:val="FollowedHyperlink"/>
    <w:rPr>
      <w:color w:val="800080"/>
      <w:u w:val="single"/>
    </w:rPr>
  </w:style>
  <w:style w:type="paragraph" w:styleId="773" w:customStyle="1">
    <w:name w:val="цветной текст"/>
    <w:basedOn w:val="720"/>
    <w:qFormat/>
    <w:pPr>
      <w:numPr>
        <w:numId w:val="3"/>
      </w:numPr>
      <w:jc w:val="both"/>
      <w:spacing w:after="0" w:line="360" w:lineRule="auto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774" w:customStyle="1">
    <w:name w:val="538552DCBB0F4C4BB087ED922D6A6322"/>
    <w:pPr>
      <w:spacing w:after="200" w:line="276" w:lineRule="auto"/>
    </w:pPr>
    <w:rPr>
      <w:rFonts w:ascii="Calibri" w:hAnsi="Calibri" w:eastAsia="Times New Roman" w:cs="Times New Roman"/>
      <w:lang w:eastAsia="ru-RU"/>
    </w:rPr>
  </w:style>
  <w:style w:type="paragraph" w:styleId="775" w:customStyle="1">
    <w:name w:val="выделение цвет"/>
    <w:basedOn w:val="720"/>
    <w:link w:val="788"/>
    <w:pPr>
      <w:jc w:val="both"/>
      <w:spacing w:after="0" w:line="360" w:lineRule="auto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776" w:customStyle="1">
    <w:name w:val="цвет в таблице"/>
    <w:rPr>
      <w:color w:val="2c8de6"/>
    </w:rPr>
  </w:style>
  <w:style w:type="paragraph" w:styleId="777">
    <w:name w:val="TOC Heading"/>
    <w:basedOn w:val="721"/>
    <w:next w:val="720"/>
    <w:uiPriority w:val="39"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778">
    <w:name w:val="toc 2"/>
    <w:basedOn w:val="720"/>
    <w:next w:val="720"/>
    <w:uiPriority w:val="39"/>
    <w:qFormat/>
    <w:pPr>
      <w:spacing w:after="0" w:line="240" w:lineRule="auto"/>
      <w:tabs>
        <w:tab w:val="left" w:pos="142" w:leader="none"/>
        <w:tab w:val="right" w:pos="9639" w:leader="dot"/>
      </w:tabs>
    </w:pPr>
    <w:rPr>
      <w:rFonts w:ascii="Times New Roman" w:hAnsi="Times New Roman" w:eastAsia="Times New Roman" w:cs="Times New Roman"/>
      <w:szCs w:val="20"/>
      <w:lang w:eastAsia="ru-RU"/>
    </w:rPr>
  </w:style>
  <w:style w:type="paragraph" w:styleId="779">
    <w:name w:val="toc 3"/>
    <w:basedOn w:val="720"/>
    <w:next w:val="720"/>
    <w:uiPriority w:val="39"/>
    <w:unhideWhenUsed/>
    <w:qFormat/>
    <w:pPr>
      <w:ind w:left="440"/>
      <w:spacing w:after="100" w:line="276" w:lineRule="auto"/>
    </w:pPr>
    <w:rPr>
      <w:rFonts w:ascii="Calibri" w:hAnsi="Calibri" w:eastAsia="Times New Roman" w:cs="Times New Roman"/>
      <w:lang w:eastAsia="ru-RU"/>
    </w:rPr>
  </w:style>
  <w:style w:type="paragraph" w:styleId="780" w:customStyle="1">
    <w:name w:val="!Заголовок-1"/>
    <w:basedOn w:val="721"/>
    <w:link w:val="782"/>
    <w:qFormat/>
    <w:rPr>
      <w:lang w:val="ru-RU"/>
    </w:rPr>
  </w:style>
  <w:style w:type="paragraph" w:styleId="781" w:customStyle="1">
    <w:name w:val="!заголовок-2"/>
    <w:basedOn w:val="722"/>
    <w:link w:val="784"/>
    <w:qFormat/>
    <w:rPr>
      <w:lang w:val="ru-RU"/>
    </w:rPr>
  </w:style>
  <w:style w:type="character" w:styleId="782" w:customStyle="1">
    <w:name w:val="!Заголовок-1 Знак"/>
    <w:link w:val="780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styleId="783" w:customStyle="1">
    <w:name w:val="!Текст"/>
    <w:basedOn w:val="720"/>
    <w:link w:val="786"/>
    <w:qFormat/>
    <w:pPr>
      <w:jc w:val="both"/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784" w:customStyle="1">
    <w:name w:val="!заголовок-2 Знак"/>
    <w:link w:val="781"/>
    <w:rPr>
      <w:rFonts w:ascii="Arial" w:hAnsi="Arial" w:eastAsia="Times New Roman" w:cs="Times New Roman"/>
      <w:b/>
      <w:sz w:val="28"/>
      <w:szCs w:val="24"/>
    </w:rPr>
  </w:style>
  <w:style w:type="paragraph" w:styleId="785" w:customStyle="1">
    <w:name w:val="!Синий заголовок текста"/>
    <w:basedOn w:val="775"/>
    <w:link w:val="789"/>
    <w:qFormat/>
  </w:style>
  <w:style w:type="character" w:styleId="786" w:customStyle="1">
    <w:name w:val="!Текст Знак"/>
    <w:link w:val="783"/>
    <w:rPr>
      <w:rFonts w:ascii="Times New Roman" w:hAnsi="Times New Roman" w:eastAsia="Times New Roman" w:cs="Times New Roman"/>
      <w:szCs w:val="20"/>
      <w:lang w:eastAsia="ru-RU"/>
    </w:rPr>
  </w:style>
  <w:style w:type="paragraph" w:styleId="787" w:customStyle="1">
    <w:name w:val="!Список с точками"/>
    <w:basedOn w:val="720"/>
    <w:link w:val="791"/>
    <w:qFormat/>
    <w:pPr>
      <w:numPr>
        <w:numId w:val="2"/>
      </w:numPr>
      <w:jc w:val="both"/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788" w:customStyle="1">
    <w:name w:val="выделение цвет Знак"/>
    <w:link w:val="775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789" w:customStyle="1">
    <w:name w:val="!Синий заголовок текста Знак"/>
    <w:link w:val="785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790">
    <w:name w:val="List Paragraph"/>
    <w:basedOn w:val="720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Times New Roman"/>
    </w:rPr>
  </w:style>
  <w:style w:type="character" w:styleId="791" w:customStyle="1">
    <w:name w:val="!Список с точками Знак"/>
    <w:link w:val="787"/>
    <w:rPr>
      <w:rFonts w:ascii="Times New Roman" w:hAnsi="Times New Roman" w:eastAsia="Times New Roman" w:cs="Times New Roman"/>
      <w:szCs w:val="20"/>
      <w:lang w:eastAsia="ru-RU"/>
    </w:rPr>
  </w:style>
  <w:style w:type="paragraph" w:styleId="792" w:customStyle="1">
    <w:name w:val="Базовый"/>
    <w:pPr>
      <w:spacing w:after="200" w:line="276" w:lineRule="auto"/>
    </w:pPr>
    <w:rPr>
      <w:rFonts w:ascii="Times New Roman" w:hAnsi="Times New Roman" w:eastAsia="DejaVu Sans" w:cs="Times New Roman"/>
      <w:sz w:val="24"/>
      <w:szCs w:val="24"/>
    </w:rPr>
  </w:style>
  <w:style w:type="character" w:styleId="793" w:customStyle="1">
    <w:name w:val="Интернет-ссылка"/>
    <w:rPr>
      <w:color w:val="0000ff"/>
      <w:u w:val="single"/>
      <w:lang w:val="ru-RU" w:eastAsia="ru-RU" w:bidi="ru-RU"/>
    </w:rPr>
  </w:style>
  <w:style w:type="character" w:styleId="794">
    <w:name w:val="annotation reference"/>
    <w:basedOn w:val="730"/>
    <w:semiHidden/>
    <w:unhideWhenUsed/>
    <w:rPr>
      <w:sz w:val="16"/>
      <w:szCs w:val="16"/>
    </w:rPr>
  </w:style>
  <w:style w:type="paragraph" w:styleId="795">
    <w:name w:val="annotation text"/>
    <w:basedOn w:val="720"/>
    <w:link w:val="796"/>
    <w:semiHidden/>
    <w:unhideWhenUsed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96" w:customStyle="1">
    <w:name w:val="Текст примечания Знак"/>
    <w:basedOn w:val="730"/>
    <w:link w:val="795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97">
    <w:name w:val="annotation subject"/>
    <w:basedOn w:val="795"/>
    <w:next w:val="795"/>
    <w:link w:val="798"/>
    <w:semiHidden/>
    <w:unhideWhenUsed/>
    <w:rPr>
      <w:b/>
      <w:bCs/>
    </w:rPr>
  </w:style>
  <w:style w:type="character" w:styleId="798" w:customStyle="1">
    <w:name w:val="Тема примечания Знак"/>
    <w:basedOn w:val="796"/>
    <w:link w:val="797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799" w:customStyle="1">
    <w:name w:val="Lista Black"/>
    <w:basedOn w:val="760"/>
    <w:uiPriority w:val="1"/>
    <w:qFormat/>
    <w:pPr>
      <w:numPr>
        <w:numId w:val="8"/>
      </w:numPr>
      <w:jc w:val="left"/>
      <w:keepNext/>
      <w:spacing w:after="120" w:line="240" w:lineRule="auto"/>
    </w:pPr>
    <w:rPr>
      <w:rFonts w:ascii="Calibri" w:hAnsi="Calibri" w:eastAsia="FrutigerLTStd-Light" w:cstheme="minorBidi"/>
      <w:sz w:val="20"/>
      <w:lang w:val="en-US"/>
    </w:rPr>
  </w:style>
  <w:style w:type="character" w:styleId="800" w:customStyle="1">
    <w:name w:val="Основной текст (14)_"/>
    <w:basedOn w:val="730"/>
    <w:link w:val="801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styleId="801" w:customStyle="1">
    <w:name w:val="Основной текст (14)_3"/>
    <w:basedOn w:val="720"/>
    <w:link w:val="800"/>
    <w:pPr>
      <w:ind w:hanging="600"/>
      <w:spacing w:after="0" w:line="264" w:lineRule="exact"/>
      <w:shd w:val="clear" w:color="auto" w:fill="ffffff"/>
      <w:widowControl w:val="off"/>
    </w:pPr>
    <w:rPr>
      <w:rFonts w:ascii="Segoe UI" w:hAnsi="Segoe UI" w:eastAsia="Segoe UI" w:cs="Segoe UI"/>
      <w:sz w:val="19"/>
      <w:szCs w:val="19"/>
    </w:rPr>
  </w:style>
  <w:style w:type="character" w:styleId="802" w:customStyle="1">
    <w:name w:val="Неразрешенное упоминание1"/>
    <w:basedOn w:val="730"/>
    <w:uiPriority w:val="99"/>
    <w:semiHidden/>
    <w:unhideWhenUsed/>
    <w:rPr>
      <w:color w:val="605e5c"/>
      <w:shd w:val="clear" w:color="auto" w:fill="e1dfdd"/>
    </w:rPr>
  </w:style>
  <w:style w:type="character" w:styleId="803" w:customStyle="1">
    <w:name w:val="Неразрешенное упоминание2"/>
    <w:basedOn w:val="730"/>
    <w:uiPriority w:val="99"/>
    <w:semiHidden/>
    <w:unhideWhenUsed/>
    <w:rPr>
      <w:color w:val="605e5c"/>
      <w:shd w:val="clear" w:color="auto" w:fill="e1dfdd"/>
    </w:rPr>
  </w:style>
  <w:style w:type="table" w:styleId="804" w:customStyle="1">
    <w:name w:val="StGen1"/>
    <w:basedOn w:val="73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  <w:tblPr>
      <w:tblStyleRowBandSize w:val="1"/>
      <w:tblStyleColBandSize w:val="1"/>
    </w:tblPr>
  </w:style>
  <w:style w:type="table" w:styleId="805" w:customStyle="1">
    <w:name w:val="Сетка таблицы1"/>
    <w:basedOn w:val="731"/>
    <w:next w:val="752"/>
    <w:uiPriority w:val="39"/>
    <w:pPr>
      <w:spacing w:after="0" w:line="240" w:lineRule="auto"/>
    </w:pPr>
    <w:rPr>
      <w:rFonts w:ascii="Calibri" w:hAnsi="Calibri" w:eastAsia="Calibri" w:cs="Calibri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06" w:customStyle="1">
    <w:name w:val="Lista Blue"/>
    <w:basedOn w:val="790"/>
    <w:uiPriority w:val="1"/>
    <w:qFormat/>
    <w:pPr>
      <w:numPr>
        <w:numId w:val="26"/>
      </w:numPr>
      <w:contextualSpacing w:val="0"/>
      <w:ind w:left="227" w:hanging="227"/>
      <w:spacing w:after="0" w:line="240" w:lineRule="auto"/>
      <w:widowControl w:val="off"/>
    </w:pPr>
    <w:rPr>
      <w:rFonts w:eastAsia="Cambria"/>
      <w:color w:val="61b5e4"/>
      <w:sz w:val="20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D36A4-15F9-469A-9613-AD87765A3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Р7-Офис/7.2.0.134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revision>4</cp:revision>
  <dcterms:created xsi:type="dcterms:W3CDTF">2023-08-15T07:35:00Z</dcterms:created>
  <dcterms:modified xsi:type="dcterms:W3CDTF">2024-01-23T11:11:27Z</dcterms:modified>
</cp:coreProperties>
</file>